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77777777" w:rsidR="008F42D1" w:rsidRPr="002159AB" w:rsidRDefault="009750E4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 w:rsidRPr="002159AB">
        <w:rPr>
          <w:rFonts w:ascii="小标宋" w:eastAsia="小标宋" w:hint="eastAsia"/>
          <w:sz w:val="44"/>
          <w:szCs w:val="44"/>
        </w:rPr>
        <w:t>8</w:t>
      </w:r>
      <w:r w:rsidRPr="002159AB">
        <w:rPr>
          <w:rFonts w:ascii="小标宋" w:eastAsia="小标宋" w:hint="eastAsia"/>
          <w:sz w:val="44"/>
          <w:szCs w:val="44"/>
        </w:rPr>
        <w:t>41</w:t>
      </w:r>
      <w:r w:rsidRPr="002159AB">
        <w:rPr>
          <w:rFonts w:ascii="小标宋" w:eastAsia="小标宋" w:hint="eastAsia"/>
          <w:sz w:val="44"/>
          <w:szCs w:val="44"/>
        </w:rPr>
        <w:t>-</w:t>
      </w:r>
      <w:r w:rsidRPr="002159AB">
        <w:rPr>
          <w:rFonts w:ascii="小标宋" w:eastAsia="小标宋" w:hint="eastAsia"/>
          <w:sz w:val="44"/>
          <w:szCs w:val="44"/>
        </w:rPr>
        <w:t>法学综合二</w:t>
      </w:r>
      <w:r w:rsidRPr="002159AB"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8F42D1" w:rsidRDefault="008F42D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57A5E20E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门专业课旨在系统考查考生对民法学、商法学、民事诉讼法学等核心学科基础理论、基本制度及其内在联系的掌握程度，对主要民商事实体与程序法律制度的了解和认识的广度和深度，重点测评考生综合运用民商事法律原理、规则分析解决法律问题的能力和水平，以及进行逻辑思维、学术表达和法律论证的综合素养。</w:t>
      </w:r>
    </w:p>
    <w:p w14:paraId="03EDBF91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35DD6E2A" w14:textId="77777777" w:rsidR="008F42D1" w:rsidRDefault="009750E4">
      <w:pPr>
        <w:spacing w:beforeLines="50" w:before="217" w:afterLines="50" w:after="217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小时，总分为</w:t>
      </w:r>
      <w:r>
        <w:rPr>
          <w:rFonts w:ascii="仿宋_GB2312" w:eastAsia="仿宋_GB2312" w:hint="eastAsia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8336F8F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考试内容</w:t>
      </w:r>
    </w:p>
    <w:p w14:paraId="43C37DB0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民法，商法学、民事诉讼法学</w:t>
      </w:r>
    </w:p>
    <w:p w14:paraId="1664591F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试题结构</w:t>
      </w:r>
    </w:p>
    <w:p w14:paraId="59441D75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名词解释</w:t>
      </w:r>
    </w:p>
    <w:p w14:paraId="270354B4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辩析</w:t>
      </w:r>
      <w:proofErr w:type="gramEnd"/>
      <w:r>
        <w:rPr>
          <w:rFonts w:ascii="仿宋_GB2312" w:eastAsia="仿宋_GB2312" w:hint="eastAsia"/>
          <w:sz w:val="32"/>
          <w:szCs w:val="32"/>
        </w:rPr>
        <w:t>题</w:t>
      </w:r>
    </w:p>
    <w:p w14:paraId="2B5EE871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28A7A35D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论述题</w:t>
      </w:r>
    </w:p>
    <w:p w14:paraId="3964F1F1" w14:textId="77777777" w:rsidR="008F42D1" w:rsidRDefault="009750E4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案例分析题</w:t>
      </w:r>
    </w:p>
    <w:p w14:paraId="738C9C43" w14:textId="77777777" w:rsidR="008F42D1" w:rsidRDefault="009750E4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五、参考书目</w:t>
      </w:r>
    </w:p>
    <w:p w14:paraId="4CCE1C6E" w14:textId="01CBF106" w:rsidR="008F42D1" w:rsidRDefault="009750E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《民法学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》编写组，《民法学》（第二版），高等教育出版社，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</w:p>
    <w:p w14:paraId="141695B0" w14:textId="07EA1533" w:rsidR="008F42D1" w:rsidRDefault="009750E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魏振瀛主编，《民法》（第九版），北京大学出版社，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2024</w:t>
      </w:r>
    </w:p>
    <w:p w14:paraId="7E5D56F3" w14:textId="3A3C0AD7" w:rsidR="008F42D1" w:rsidRDefault="009750E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《商法学》编写组，《商法学》（第二版），高等教育出版社，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</w:p>
    <w:p w14:paraId="41153258" w14:textId="2C78A540" w:rsidR="008F42D1" w:rsidRDefault="009750E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赵万一主编，《商法学》（第七版），中国人民大学出版社，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2024</w:t>
      </w:r>
    </w:p>
    <w:p w14:paraId="1E7BC9E5" w14:textId="2B6859EC" w:rsidR="008F42D1" w:rsidRDefault="009750E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《民事诉讼法学》编写组，《民事诉讼法学》（第三版），高等教育出版社，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</w:p>
    <w:p w14:paraId="1A29900F" w14:textId="296275DA" w:rsidR="008F42D1" w:rsidRPr="00AC0D01" w:rsidRDefault="009750E4" w:rsidP="00AC0D01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江伟、肖建国，《民事诉讼法》（第九版），中国人民大学出版社，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2023</w:t>
      </w:r>
    </w:p>
    <w:sectPr w:rsidR="008F42D1" w:rsidRPr="00AC0D01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F25F" w14:textId="77777777" w:rsidR="009750E4" w:rsidRDefault="009750E4">
      <w:r>
        <w:separator/>
      </w:r>
    </w:p>
  </w:endnote>
  <w:endnote w:type="continuationSeparator" w:id="0">
    <w:p w14:paraId="72BE08FD" w14:textId="77777777" w:rsidR="009750E4" w:rsidRDefault="009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8F42D1" w:rsidRDefault="009750E4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8F42D1" w:rsidRDefault="008F42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D215" w14:textId="77777777" w:rsidR="009750E4" w:rsidRDefault="009750E4">
      <w:r>
        <w:separator/>
      </w:r>
    </w:p>
  </w:footnote>
  <w:footnote w:type="continuationSeparator" w:id="0">
    <w:p w14:paraId="525E6618" w14:textId="77777777" w:rsidR="009750E4" w:rsidRDefault="0097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FF79F95A"/>
    <w:rsid w:val="00005D82"/>
    <w:rsid w:val="000E49DB"/>
    <w:rsid w:val="000F48A6"/>
    <w:rsid w:val="0015277B"/>
    <w:rsid w:val="00191D4D"/>
    <w:rsid w:val="002159AB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8F42D1"/>
    <w:rsid w:val="009750E4"/>
    <w:rsid w:val="009918D3"/>
    <w:rsid w:val="009B20E5"/>
    <w:rsid w:val="00AA5FA9"/>
    <w:rsid w:val="00AC0D01"/>
    <w:rsid w:val="00B229F1"/>
    <w:rsid w:val="00BC01E9"/>
    <w:rsid w:val="00C43B4F"/>
    <w:rsid w:val="00CD79F3"/>
    <w:rsid w:val="00DA3107"/>
    <w:rsid w:val="47BB014B"/>
    <w:rsid w:val="5FCB80E9"/>
    <w:rsid w:val="777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7289"/>
  <w15:docId w15:val="{59D7D274-BEB1-4613-84B3-D915AC5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李艳</cp:lastModifiedBy>
  <cp:revision>9</cp:revision>
  <dcterms:created xsi:type="dcterms:W3CDTF">2025-05-27T14:54:00Z</dcterms:created>
  <dcterms:modified xsi:type="dcterms:W3CDTF">2026-06-03T02:33:00Z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213493EF2B668ACEFE5E1D6A767CEBD8_42</vt:lpwstr>
  </property>
</Properties>
</file>