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A7A" w14:textId="77777777" w:rsidR="008E4EF6" w:rsidRDefault="00A13BEA">
      <w:pPr>
        <w:spacing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445-</w:t>
      </w:r>
      <w:r>
        <w:rPr>
          <w:rFonts w:ascii="小标宋" w:eastAsia="小标宋" w:hint="eastAsia"/>
          <w:sz w:val="44"/>
          <w:szCs w:val="44"/>
        </w:rPr>
        <w:t>汉语国际教育基础</w:t>
      </w:r>
      <w:r>
        <w:rPr>
          <w:rFonts w:ascii="小标宋" w:eastAsia="小标宋" w:hint="eastAsia"/>
          <w:sz w:val="44"/>
          <w:szCs w:val="44"/>
        </w:rPr>
        <w:t>考试大纲</w:t>
      </w:r>
    </w:p>
    <w:p w14:paraId="5DCCE5C7" w14:textId="77777777" w:rsidR="008E4EF6" w:rsidRDefault="008E4EF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6ED7278E" w14:textId="77777777" w:rsidR="008E4EF6" w:rsidRDefault="00A13BE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69559433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汉语国际教育基础考试是国际</w:t>
      </w:r>
      <w:r>
        <w:rPr>
          <w:rFonts w:ascii="仿宋_GB2312" w:eastAsia="仿宋_GB2312" w:hint="eastAsia"/>
          <w:sz w:val="32"/>
          <w:szCs w:val="32"/>
        </w:rPr>
        <w:t>中文</w:t>
      </w:r>
      <w:r>
        <w:rPr>
          <w:rFonts w:ascii="仿宋_GB2312" w:eastAsia="仿宋_GB2312" w:hint="eastAsia"/>
          <w:sz w:val="32"/>
          <w:szCs w:val="32"/>
        </w:rPr>
        <w:t>教育硕士生入学考试科目之一，是由教育部授权的各</w:t>
      </w:r>
      <w:r>
        <w:rPr>
          <w:rFonts w:ascii="仿宋_GB2312" w:eastAsia="仿宋_GB2312" w:hint="eastAsia"/>
          <w:sz w:val="32"/>
          <w:szCs w:val="32"/>
        </w:rPr>
        <w:t>国际中文教育</w:t>
      </w:r>
      <w:r>
        <w:rPr>
          <w:rFonts w:ascii="仿宋_GB2312" w:eastAsia="仿宋_GB2312" w:hint="eastAsia"/>
          <w:sz w:val="32"/>
          <w:szCs w:val="32"/>
        </w:rPr>
        <w:t>硕士培养院校自行命题的选拔性考试。</w:t>
      </w:r>
      <w:proofErr w:type="gramStart"/>
      <w:r>
        <w:rPr>
          <w:rFonts w:ascii="仿宋_GB2312" w:eastAsia="仿宋_GB2312" w:hint="eastAsia"/>
          <w:sz w:val="32"/>
          <w:szCs w:val="32"/>
        </w:rPr>
        <w:t>本考试</w:t>
      </w:r>
      <w:proofErr w:type="gramEnd"/>
      <w:r>
        <w:rPr>
          <w:rFonts w:ascii="仿宋_GB2312" w:eastAsia="仿宋_GB2312" w:hint="eastAsia"/>
          <w:sz w:val="32"/>
          <w:szCs w:val="32"/>
        </w:rPr>
        <w:t>大纲的制定力求反映汉语国际教育硕士专业学位的特点，科学、公平、准确、规范地测评考生的相关知识基础、基本素质和综合能力。汉语国际教育基础考试的目的是测试考生相关的中外文化、教育学、心理学、跨文化交际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语言教学</w:t>
      </w:r>
      <w:r>
        <w:rPr>
          <w:rFonts w:ascii="仿宋_GB2312" w:eastAsia="仿宋_GB2312" w:hint="eastAsia"/>
          <w:sz w:val="32"/>
          <w:szCs w:val="32"/>
        </w:rPr>
        <w:t>的基础知识、基本素养及书面语表达能力。</w:t>
      </w:r>
    </w:p>
    <w:p w14:paraId="7FD1923D" w14:textId="77777777" w:rsidR="008E4EF6" w:rsidRDefault="00A13BE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考试形式为闭卷笔试，考试时间为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小时，总分为</w:t>
      </w:r>
      <w:r>
        <w:rPr>
          <w:rFonts w:ascii="仿宋_GB2312" w:eastAsia="仿宋_GB2312" w:hint="eastAsia"/>
          <w:sz w:val="32"/>
          <w:szCs w:val="32"/>
        </w:rPr>
        <w:t>150</w:t>
      </w:r>
      <w:r>
        <w:rPr>
          <w:rFonts w:ascii="仿宋_GB2312" w:eastAsia="仿宋_GB2312" w:hint="eastAsia"/>
          <w:sz w:val="32"/>
          <w:szCs w:val="32"/>
        </w:rPr>
        <w:t>分。</w:t>
      </w:r>
    </w:p>
    <w:p w14:paraId="78336F8F" w14:textId="77777777" w:rsidR="008E4EF6" w:rsidRDefault="00A13BE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1C20088D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汉语国际教育基础能力考试由“中外</w:t>
      </w:r>
      <w:r>
        <w:rPr>
          <w:rFonts w:ascii="仿宋_GB2312" w:eastAsia="仿宋_GB2312" w:hint="eastAsia"/>
          <w:sz w:val="32"/>
          <w:szCs w:val="32"/>
        </w:rPr>
        <w:t>文学</w:t>
      </w:r>
      <w:r>
        <w:rPr>
          <w:rFonts w:ascii="仿宋_GB2312" w:eastAsia="仿宋_GB2312" w:hint="eastAsia"/>
          <w:sz w:val="32"/>
          <w:szCs w:val="32"/>
        </w:rPr>
        <w:t>文化及跨文化交际基础知识”，“教育学、心理学及语言教学”，“材料分析写作”三部分组成。</w:t>
      </w:r>
    </w:p>
    <w:p w14:paraId="2EF199A7" w14:textId="77777777" w:rsidR="008E4EF6" w:rsidRDefault="00A13BE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（一）中外</w:t>
      </w:r>
      <w:proofErr w:type="gramStart"/>
      <w:r>
        <w:rPr>
          <w:rFonts w:ascii="黑体" w:eastAsia="黑体" w:hAnsi="黑体" w:hint="eastAsia"/>
          <w:sz w:val="32"/>
          <w:szCs w:val="32"/>
        </w:rPr>
        <w:t>文化及跨文化</w:t>
      </w:r>
      <w:proofErr w:type="gramEnd"/>
      <w:r>
        <w:rPr>
          <w:rFonts w:ascii="黑体" w:eastAsia="黑体" w:hAnsi="黑体" w:hint="eastAsia"/>
          <w:sz w:val="32"/>
          <w:szCs w:val="32"/>
        </w:rPr>
        <w:t>交际基础知识</w:t>
      </w:r>
    </w:p>
    <w:p w14:paraId="4DE26D11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中外</w:t>
      </w:r>
      <w:proofErr w:type="gramStart"/>
      <w:r>
        <w:rPr>
          <w:rFonts w:ascii="仿宋_GB2312" w:eastAsia="仿宋_GB2312" w:hint="eastAsia"/>
          <w:sz w:val="32"/>
          <w:szCs w:val="32"/>
        </w:rPr>
        <w:t>文化及跨文化</w:t>
      </w:r>
      <w:proofErr w:type="gramEnd"/>
      <w:r>
        <w:rPr>
          <w:rFonts w:ascii="仿宋_GB2312" w:eastAsia="仿宋_GB2312" w:hint="eastAsia"/>
          <w:sz w:val="32"/>
          <w:szCs w:val="32"/>
        </w:rPr>
        <w:t>交际基础知识部分测试以下内容：</w:t>
      </w:r>
    </w:p>
    <w:p w14:paraId="292AC535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文学</w:t>
      </w:r>
      <w:r>
        <w:rPr>
          <w:rFonts w:ascii="仿宋_GB2312" w:eastAsia="仿宋_GB2312" w:hint="eastAsia"/>
          <w:sz w:val="32"/>
          <w:szCs w:val="32"/>
        </w:rPr>
        <w:t>文化基础知识</w:t>
      </w:r>
    </w:p>
    <w:p w14:paraId="7BE313CB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外国</w:t>
      </w:r>
      <w:r>
        <w:rPr>
          <w:rFonts w:ascii="仿宋_GB2312" w:eastAsia="仿宋_GB2312" w:hint="eastAsia"/>
          <w:sz w:val="32"/>
          <w:szCs w:val="32"/>
        </w:rPr>
        <w:t>文学</w:t>
      </w:r>
      <w:r>
        <w:rPr>
          <w:rFonts w:ascii="仿宋_GB2312" w:eastAsia="仿宋_GB2312" w:hint="eastAsia"/>
          <w:sz w:val="32"/>
          <w:szCs w:val="32"/>
        </w:rPr>
        <w:t>文化基础知识</w:t>
      </w:r>
    </w:p>
    <w:p w14:paraId="1E326FE0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跨文化交际基础知识</w:t>
      </w:r>
    </w:p>
    <w:p w14:paraId="72464CC8" w14:textId="77777777" w:rsidR="008E4EF6" w:rsidRDefault="00A13BE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（二）教育、心理及语言教学基础知识</w:t>
      </w:r>
    </w:p>
    <w:p w14:paraId="7CBAEA34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教育、心理及语言教学基础知识部分测试以下内容：</w:t>
      </w:r>
    </w:p>
    <w:p w14:paraId="33573017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教育学基础</w:t>
      </w:r>
    </w:p>
    <w:p w14:paraId="5EF166CA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心理学基础</w:t>
      </w:r>
    </w:p>
    <w:p w14:paraId="5563F196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语言教学基础</w:t>
      </w:r>
    </w:p>
    <w:p w14:paraId="365C2BCB" w14:textId="77777777" w:rsidR="008E4EF6" w:rsidRDefault="00A13BE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（三）材料分析写作</w:t>
      </w:r>
    </w:p>
    <w:p w14:paraId="6BCC3500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材料分析写作部分测试以下内容：</w:t>
      </w:r>
    </w:p>
    <w:p w14:paraId="3BC1820E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分析与实践能力</w:t>
      </w:r>
    </w:p>
    <w:p w14:paraId="386CC7DE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论文写作能力</w:t>
      </w:r>
    </w:p>
    <w:p w14:paraId="1664591F" w14:textId="77777777" w:rsidR="008E4EF6" w:rsidRDefault="00A13BE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04A84BCE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填空题</w:t>
      </w:r>
    </w:p>
    <w:p w14:paraId="53CE7B27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选择题</w:t>
      </w:r>
    </w:p>
    <w:p w14:paraId="1CCBEF48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名词解释</w:t>
      </w:r>
    </w:p>
    <w:p w14:paraId="1A1139BB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  <w:lang w:eastAsia="zh-Hans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  <w:lang w:eastAsia="zh-Hans"/>
        </w:rPr>
        <w:t>简答题</w:t>
      </w:r>
    </w:p>
    <w:p w14:paraId="7502171A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  <w:lang w:eastAsia="zh-Hans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  <w:lang w:eastAsia="zh-Hans"/>
        </w:rPr>
        <w:t>论述题</w:t>
      </w:r>
    </w:p>
    <w:p w14:paraId="4BE80B31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材料分析题</w:t>
      </w:r>
    </w:p>
    <w:p w14:paraId="738C9C43" w14:textId="77777777" w:rsidR="008E4EF6" w:rsidRDefault="00A13BEA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541E6680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《对外汉语教育学引论》，刘珣，北京语言大学出版社。</w:t>
      </w:r>
    </w:p>
    <w:p w14:paraId="52947CB9" w14:textId="77777777" w:rsidR="008E4EF6" w:rsidRDefault="00A13BEA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《跨文化交际学概论》，胡文仲，外语教学与研究出版社。</w:t>
      </w:r>
    </w:p>
    <w:p w14:paraId="1A29900F" w14:textId="3E174D4A" w:rsidR="008E4EF6" w:rsidRPr="009F3262" w:rsidRDefault="00A13BEA" w:rsidP="009F3262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《中国文化要略》，程裕祯，外语教学与研究出版社。</w:t>
      </w:r>
    </w:p>
    <w:sectPr w:rsidR="008E4EF6" w:rsidRPr="009F3262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8F83" w14:textId="77777777" w:rsidR="00A13BEA" w:rsidRDefault="00A13BEA">
      <w:r>
        <w:separator/>
      </w:r>
    </w:p>
  </w:endnote>
  <w:endnote w:type="continuationSeparator" w:id="0">
    <w:p w14:paraId="6EB1776B" w14:textId="77777777" w:rsidR="00A13BEA" w:rsidRDefault="00A1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8E4EF6" w:rsidRDefault="00A13BEA">
        <w:pPr>
          <w:pStyle w:val="a3"/>
          <w:jc w:val="center"/>
          <w:rPr>
            <w:rFonts w:ascii="宋体" w:eastAsia="宋体" w:hAnsi="宋体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8E4EF6" w:rsidRDefault="008E4E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6CE3" w14:textId="77777777" w:rsidR="00A13BEA" w:rsidRDefault="00A13BEA">
      <w:r>
        <w:separator/>
      </w:r>
    </w:p>
  </w:footnote>
  <w:footnote w:type="continuationSeparator" w:id="0">
    <w:p w14:paraId="0DAA9DF8" w14:textId="77777777" w:rsidR="00A13BEA" w:rsidRDefault="00A1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9BFEB5E8"/>
    <w:rsid w:val="FFE71EDF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8E4EF6"/>
    <w:rsid w:val="009918D3"/>
    <w:rsid w:val="009B20E5"/>
    <w:rsid w:val="009F3262"/>
    <w:rsid w:val="00A13BEA"/>
    <w:rsid w:val="00AA5FA9"/>
    <w:rsid w:val="00B229F1"/>
    <w:rsid w:val="00BC01E9"/>
    <w:rsid w:val="00C43B4F"/>
    <w:rsid w:val="00CD79F3"/>
    <w:rsid w:val="00DA3107"/>
    <w:rsid w:val="3A4E6591"/>
    <w:rsid w:val="7C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4B6B7"/>
  <w15:docId w15:val="{1AD63198-8725-42EF-954B-0741453B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ASUS</cp:lastModifiedBy>
  <cp:revision>8</cp:revision>
  <dcterms:created xsi:type="dcterms:W3CDTF">2025-05-28T06:54:00Z</dcterms:created>
  <dcterms:modified xsi:type="dcterms:W3CDTF">2025-06-17T08:31:00Z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B9F64FBB08FB3894989D4F68416B7659_42</vt:lpwstr>
  </property>
</Properties>
</file>