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4D78" w14:textId="77777777" w:rsidR="00A401F7" w:rsidRDefault="00A401F7">
      <w:pPr>
        <w:spacing w:line="700" w:lineRule="exact"/>
        <w:jc w:val="center"/>
        <w:rPr>
          <w:rFonts w:ascii="小标宋" w:eastAsia="小标宋"/>
          <w:sz w:val="44"/>
          <w:szCs w:val="44"/>
        </w:rPr>
      </w:pPr>
      <w:r>
        <w:rPr>
          <w:rFonts w:ascii="小标宋" w:eastAsia="小标宋" w:hint="eastAsia"/>
          <w:sz w:val="44"/>
          <w:szCs w:val="44"/>
        </w:rPr>
        <w:t xml:space="preserve"> </w:t>
      </w:r>
      <w:r>
        <w:rPr>
          <w:rFonts w:ascii="小标宋" w:eastAsia="小标宋"/>
          <w:sz w:val="44"/>
          <w:szCs w:val="44"/>
        </w:rPr>
        <w:t>618</w:t>
      </w:r>
      <w:r>
        <w:rPr>
          <w:rFonts w:ascii="小标宋" w:eastAsia="小标宋" w:hint="eastAsia"/>
          <w:sz w:val="44"/>
          <w:szCs w:val="44"/>
        </w:rPr>
        <w:t>-公共管理学考试大纲</w:t>
      </w:r>
    </w:p>
    <w:p w14:paraId="2485C7D7" w14:textId="77777777" w:rsidR="00A401F7" w:rsidRDefault="00A401F7">
      <w:pPr>
        <w:spacing w:line="560" w:lineRule="exact"/>
        <w:jc w:val="left"/>
        <w:rPr>
          <w:rFonts w:ascii="仿宋_GB2312" w:eastAsia="仿宋_GB2312"/>
          <w:sz w:val="32"/>
          <w:szCs w:val="32"/>
        </w:rPr>
      </w:pPr>
    </w:p>
    <w:p w14:paraId="3B505561" w14:textId="77777777" w:rsidR="00A401F7" w:rsidRDefault="00A401F7">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13E82EA7" w14:textId="77777777" w:rsidR="00A401F7" w:rsidRDefault="00A401F7">
      <w:pPr>
        <w:spacing w:line="560" w:lineRule="exact"/>
        <w:ind w:firstLine="640"/>
        <w:rPr>
          <w:rFonts w:ascii="仿宋_GB2312" w:eastAsia="仿宋_GB2312"/>
          <w:sz w:val="32"/>
          <w:szCs w:val="32"/>
        </w:rPr>
      </w:pPr>
      <w:r>
        <w:rPr>
          <w:rFonts w:ascii="仿宋_GB2312" w:eastAsia="仿宋_GB2312" w:hAnsi="Calibri" w:hint="eastAsia"/>
          <w:sz w:val="32"/>
          <w:szCs w:val="32"/>
        </w:rPr>
        <w:t>《公共管理学》考试旨在全面考察考生对公共管理学基础性理论与知识的掌握程度，以及运用公共管理学知识分析和解决实际问题的能力。通过考试，科学、公平、有效地测试考生是否具备攻读学术型公共管理类硕士学位所必须的基本素质、核心能力和培养潜能。首先，要求考生了解公共管理学的一般概念界定、研究对象、研究途径和方法等；其次，要求考生掌握公共管理理论起源、发展演进中的经典和代表性理论及主要观点；再次，要求考生掌握公共组织、公共领导、公共政策、公共部门人力资源管理、公共预算管理、政务信息资源管理、公共危机管理、公共管理技术与方法、公共管理规范、公共部门绩效评估、公共部门改革等方面的具体内容和知识；最后，要求考生通过对以上方面知识的学习，具有能够运用公共管理基础理论和知识分析与解决实际问题的能力。</w:t>
      </w:r>
    </w:p>
    <w:p w14:paraId="4D5269ED" w14:textId="77777777" w:rsidR="00A401F7" w:rsidRDefault="00A401F7">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6DB677D8"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考试形式为闭卷笔试，考试时间为3小时，总分为150分。</w:t>
      </w:r>
    </w:p>
    <w:p w14:paraId="0C209601" w14:textId="77777777" w:rsidR="00A401F7" w:rsidRDefault="00A401F7">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592753A4"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1、公共管理概述：公共管理的相关概念、公共管理学的研究对象、公共管理学的研究途径与方法。</w:t>
      </w:r>
    </w:p>
    <w:p w14:paraId="54C0AC05"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2、公共管理的理论发展：公共行政理论的演进、现代公</w:t>
      </w:r>
      <w:r>
        <w:rPr>
          <w:rFonts w:ascii="仿宋_GB2312" w:eastAsia="仿宋_GB2312" w:hAnsi="Calibri" w:hint="eastAsia"/>
          <w:sz w:val="32"/>
          <w:szCs w:val="32"/>
        </w:rPr>
        <w:lastRenderedPageBreak/>
        <w:t>共管理理论的发展。</w:t>
      </w:r>
    </w:p>
    <w:p w14:paraId="7E9415CD"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3、公共组织：公共组织的性质与结构、行政组织、非营利组织、事业单位、公共组织的变革发展。</w:t>
      </w:r>
    </w:p>
    <w:p w14:paraId="12155F73"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4、公共领导：公共领导的概念与特点、领导理论的演进与新发展、公共领导体制。</w:t>
      </w:r>
    </w:p>
    <w:p w14:paraId="58FB698F"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5、公共政策：公共政策概述、公共政策过程、公共政策分析、公共政策发展。</w:t>
      </w:r>
    </w:p>
    <w:p w14:paraId="400D884A"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6、公共人力资源管理：公共部门人力资源基本理论、公共人力资源管理的主要内容、公共人力资源管理制度。</w:t>
      </w:r>
    </w:p>
    <w:p w14:paraId="62324397"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7、公共预算管理：公共预算的内涵、功能与要素、</w:t>
      </w:r>
      <w:r>
        <w:rPr>
          <w:rFonts w:ascii="仿宋_GB2312" w:eastAsia="仿宋_GB2312" w:hAnsi="Calibri"/>
          <w:sz w:val="32"/>
          <w:szCs w:val="32"/>
        </w:rPr>
        <w:t>中国的公共预算管理</w:t>
      </w:r>
      <w:r>
        <w:rPr>
          <w:rFonts w:ascii="仿宋_GB2312" w:eastAsia="仿宋_GB2312" w:hAnsi="Calibri" w:hint="eastAsia"/>
          <w:sz w:val="32"/>
          <w:szCs w:val="32"/>
        </w:rPr>
        <w:t>、</w:t>
      </w:r>
      <w:r>
        <w:rPr>
          <w:rFonts w:ascii="仿宋_GB2312" w:eastAsia="仿宋_GB2312" w:hAnsi="Calibri"/>
          <w:sz w:val="32"/>
          <w:szCs w:val="32"/>
        </w:rPr>
        <w:t>立法机关预算审查监督</w:t>
      </w:r>
      <w:r>
        <w:rPr>
          <w:rFonts w:ascii="仿宋_GB2312" w:eastAsia="仿宋_GB2312" w:hAnsi="Calibri" w:hint="eastAsia"/>
          <w:sz w:val="32"/>
          <w:szCs w:val="32"/>
        </w:rPr>
        <w:t>。</w:t>
      </w:r>
    </w:p>
    <w:p w14:paraId="3D57E759"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8、政务信息（数据）资源管理：政务信息（数据）资源管理概述、政务信息（数据）资源管理的内容、政务信息（数据）资源开发利用。</w:t>
      </w:r>
    </w:p>
    <w:p w14:paraId="705325F5"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9、应急管理：应急管理概述、应急管理体制、应急管理</w:t>
      </w:r>
      <w:r>
        <w:rPr>
          <w:rFonts w:ascii="仿宋_GB2312" w:eastAsia="仿宋_GB2312" w:hAnsi="Calibri"/>
          <w:sz w:val="32"/>
          <w:szCs w:val="32"/>
        </w:rPr>
        <w:t>机制</w:t>
      </w:r>
      <w:r>
        <w:rPr>
          <w:rFonts w:ascii="仿宋_GB2312" w:eastAsia="仿宋_GB2312" w:hAnsi="Calibri" w:hint="eastAsia"/>
          <w:sz w:val="32"/>
          <w:szCs w:val="32"/>
        </w:rPr>
        <w:t>、应急管理法治、应急</w:t>
      </w:r>
      <w:r>
        <w:rPr>
          <w:rFonts w:ascii="仿宋_GB2312" w:eastAsia="仿宋_GB2312" w:hAnsi="Calibri"/>
          <w:sz w:val="32"/>
          <w:szCs w:val="32"/>
        </w:rPr>
        <w:t>管理过程</w:t>
      </w:r>
      <w:r>
        <w:rPr>
          <w:rFonts w:ascii="仿宋_GB2312" w:eastAsia="仿宋_GB2312" w:hAnsi="Calibri" w:hint="eastAsia"/>
          <w:sz w:val="32"/>
          <w:szCs w:val="32"/>
        </w:rPr>
        <w:t>。</w:t>
      </w:r>
    </w:p>
    <w:p w14:paraId="40E42609"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10、公共管理技术与方法：传统行政方法、当代公共管理新方法、战略管理。</w:t>
      </w:r>
    </w:p>
    <w:p w14:paraId="0B93EED4"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11、公共管理规范：公共管理伦理、公共管理法律、公共管理监督。</w:t>
      </w:r>
    </w:p>
    <w:p w14:paraId="453E0066"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12、公共部门绩效评估：公共部门绩效评估概述、公共部门绩效评估指标体系的构建、公共部门绩效评估的程序、公共部门绩效评估的发展与完善。</w:t>
      </w:r>
    </w:p>
    <w:p w14:paraId="76A22A89" w14:textId="77777777" w:rsidR="00A401F7" w:rsidRDefault="00A401F7">
      <w:pPr>
        <w:spacing w:line="560" w:lineRule="exact"/>
        <w:ind w:firstLine="640"/>
        <w:rPr>
          <w:rFonts w:ascii="黑体" w:eastAsia="黑体" w:hAnsi="黑体" w:hint="eastAsia"/>
          <w:sz w:val="32"/>
          <w:szCs w:val="32"/>
        </w:rPr>
      </w:pPr>
      <w:r>
        <w:rPr>
          <w:rFonts w:ascii="仿宋_GB2312" w:eastAsia="仿宋_GB2312" w:hAnsi="Calibri" w:hint="eastAsia"/>
          <w:sz w:val="32"/>
          <w:szCs w:val="32"/>
        </w:rPr>
        <w:t>13、公共部门改革：公共部门改革概述、西方国家公共</w:t>
      </w:r>
      <w:r>
        <w:rPr>
          <w:rFonts w:ascii="仿宋_GB2312" w:eastAsia="仿宋_GB2312" w:hAnsi="Calibri" w:hint="eastAsia"/>
          <w:sz w:val="32"/>
          <w:szCs w:val="32"/>
        </w:rPr>
        <w:lastRenderedPageBreak/>
        <w:t>部门改革、当代中国行政体制改革。</w:t>
      </w:r>
    </w:p>
    <w:p w14:paraId="4646AFAC" w14:textId="77777777" w:rsidR="00A401F7" w:rsidRDefault="00A401F7">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20CE3486"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1、概念题（30分）：考查学生对公共管理学基本概念的理解与掌握程度。</w:t>
      </w:r>
      <w:r>
        <w:rPr>
          <w:rFonts w:ascii="仿宋_GB2312" w:eastAsia="仿宋_GB2312" w:hAnsi="Calibri" w:hint="eastAsia"/>
          <w:sz w:val="32"/>
          <w:szCs w:val="32"/>
        </w:rPr>
        <w:br/>
        <w:t xml:space="preserve">    2、简答题（60分）：要求学生简要回答公共管理学相关原理与方法。</w:t>
      </w:r>
      <w:r>
        <w:rPr>
          <w:rFonts w:ascii="仿宋_GB2312" w:eastAsia="仿宋_GB2312" w:hAnsi="Calibri" w:hint="eastAsia"/>
          <w:sz w:val="32"/>
          <w:szCs w:val="32"/>
        </w:rPr>
        <w:br/>
        <w:t xml:space="preserve">    3、论述题（40分）：考查学生对公共管理学重要理论和实践问题的深入分析和论述能力。</w:t>
      </w:r>
      <w:r>
        <w:rPr>
          <w:rFonts w:ascii="仿宋_GB2312" w:eastAsia="仿宋_GB2312" w:hAnsi="Calibri" w:hint="eastAsia"/>
          <w:sz w:val="32"/>
          <w:szCs w:val="32"/>
        </w:rPr>
        <w:br/>
        <w:t xml:space="preserve">    4、案例分析题（20分）：依据提供的公共管理案例，要求学生运用所学知识进行分析和解决问题。</w:t>
      </w:r>
    </w:p>
    <w:p w14:paraId="21C1C6C2" w14:textId="77777777" w:rsidR="00A401F7" w:rsidRDefault="00A401F7">
      <w:pPr>
        <w:spacing w:line="560" w:lineRule="exact"/>
        <w:ind w:firstLine="640"/>
        <w:rPr>
          <w:rFonts w:ascii="黑体" w:eastAsia="黑体" w:hAnsi="黑体" w:hint="eastAsia"/>
          <w:sz w:val="32"/>
          <w:szCs w:val="32"/>
        </w:rPr>
      </w:pPr>
      <w:r>
        <w:rPr>
          <w:rFonts w:ascii="黑体" w:eastAsia="黑体" w:hAnsi="黑体" w:hint="eastAsia"/>
          <w:sz w:val="32"/>
          <w:szCs w:val="32"/>
        </w:rPr>
        <w:t>五、参考书目</w:t>
      </w:r>
    </w:p>
    <w:p w14:paraId="21F2BE4B" w14:textId="77777777" w:rsidR="00A401F7" w:rsidRDefault="00A401F7">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1、蔡立辉、王乐夫.《公共管理学》（第三版），中国人民大学出版社，2022</w:t>
      </w:r>
    </w:p>
    <w:p w14:paraId="787B1776" w14:textId="77777777" w:rsidR="00A401F7" w:rsidRPr="00730134" w:rsidRDefault="00A401F7" w:rsidP="00730134">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2、陈振明等. 《公共管理学》（第二版），中国人民大学出版社，2017</w:t>
      </w:r>
    </w:p>
    <w:sectPr w:rsidR="00A401F7" w:rsidRPr="00730134" w:rsidSect="000F7851">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90AA" w14:textId="77777777" w:rsidR="006E61EC" w:rsidRDefault="006E61EC">
      <w:r>
        <w:separator/>
      </w:r>
    </w:p>
  </w:endnote>
  <w:endnote w:type="continuationSeparator" w:id="0">
    <w:p w14:paraId="0BE7153D" w14:textId="77777777" w:rsidR="006E61EC" w:rsidRDefault="006E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D66" w14:textId="697E4DC2" w:rsidR="00A401F7" w:rsidRPr="000F7851" w:rsidRDefault="001C2C37">
    <w:pPr>
      <w:pStyle w:val="a3"/>
      <w:rPr>
        <w:rFonts w:ascii="宋体" w:hAnsi="宋体"/>
        <w:sz w:val="32"/>
        <w:szCs w:val="32"/>
      </w:rPr>
    </w:pPr>
    <w:r w:rsidRPr="000F7851">
      <w:rPr>
        <w:rFonts w:ascii="宋体" w:hAnsi="宋体"/>
        <w:sz w:val="32"/>
        <w:szCs w:val="32"/>
      </w:rPr>
      <mc:AlternateContent>
        <mc:Choice Requires="wps">
          <w:drawing>
            <wp:anchor distT="0" distB="0" distL="114300" distR="114300" simplePos="0" relativeHeight="251657728" behindDoc="0" locked="0" layoutInCell="1" allowOverlap="1" wp14:anchorId="7738473E" wp14:editId="7FEE0DD1">
              <wp:simplePos x="0" y="0"/>
              <wp:positionH relativeFrom="margin">
                <wp:posOffset>2541895</wp:posOffset>
              </wp:positionH>
              <wp:positionV relativeFrom="paragraph">
                <wp:posOffset>408</wp:posOffset>
              </wp:positionV>
              <wp:extent cx="627797" cy="743803"/>
              <wp:effectExtent l="0" t="0" r="1270" b="184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97" cy="74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1206D1" w14:textId="77777777" w:rsidR="00A401F7" w:rsidRPr="000F7851" w:rsidRDefault="00A401F7">
                          <w:pPr>
                            <w:pStyle w:val="a3"/>
                            <w:rPr>
                              <w:sz w:val="32"/>
                              <w:szCs w:val="32"/>
                            </w:rPr>
                          </w:pPr>
                          <w:r w:rsidRPr="000F7851">
                            <w:rPr>
                              <w:sz w:val="32"/>
                              <w:szCs w:val="32"/>
                            </w:rPr>
                            <w:fldChar w:fldCharType="begin"/>
                          </w:r>
                          <w:r w:rsidRPr="000F7851">
                            <w:rPr>
                              <w:sz w:val="32"/>
                              <w:szCs w:val="32"/>
                            </w:rPr>
                            <w:instrText xml:space="preserve"> PAGE  \* MERGEFORMAT </w:instrText>
                          </w:r>
                          <w:r w:rsidRPr="000F7851">
                            <w:rPr>
                              <w:sz w:val="32"/>
                              <w:szCs w:val="32"/>
                            </w:rPr>
                            <w:fldChar w:fldCharType="separate"/>
                          </w:r>
                          <w:r w:rsidRPr="000F7851">
                            <w:rPr>
                              <w:sz w:val="32"/>
                              <w:szCs w:val="32"/>
                            </w:rPr>
                            <w:t>1</w:t>
                          </w:r>
                          <w:r w:rsidRPr="000F7851">
                            <w:rPr>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8473E" id="_x0000_t202" coordsize="21600,21600" o:spt="202" path="m,l,21600r21600,l21600,xe">
              <v:stroke joinstyle="miter"/>
              <v:path gradientshapeok="t" o:connecttype="rect"/>
            </v:shapetype>
            <v:shape id="文本框 1" o:spid="_x0000_s1026" type="#_x0000_t202" style="position:absolute;margin-left:200.15pt;margin-top:.05pt;width:49.45pt;height:58.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" filled="f" stroked="f" strokeweight=".5pt">
              <v:textbox inset="0,0,0,0">
                <w:txbxContent>
                  <w:p w14:paraId="451206D1" w14:textId="77777777" w:rsidR="00A401F7" w:rsidRPr="000F7851" w:rsidRDefault="00A401F7">
                    <w:pPr>
                      <w:pStyle w:val="a3"/>
                      <w:rPr>
                        <w:sz w:val="32"/>
                        <w:szCs w:val="32"/>
                      </w:rPr>
                    </w:pPr>
                    <w:r w:rsidRPr="000F7851">
                      <w:rPr>
                        <w:sz w:val="32"/>
                        <w:szCs w:val="32"/>
                      </w:rPr>
                      <w:fldChar w:fldCharType="begin"/>
                    </w:r>
                    <w:r w:rsidRPr="000F7851">
                      <w:rPr>
                        <w:sz w:val="32"/>
                        <w:szCs w:val="32"/>
                      </w:rPr>
                      <w:instrText xml:space="preserve"> PAGE  \* MERGEFORMAT </w:instrText>
                    </w:r>
                    <w:r w:rsidRPr="000F7851">
                      <w:rPr>
                        <w:sz w:val="32"/>
                        <w:szCs w:val="32"/>
                      </w:rPr>
                      <w:fldChar w:fldCharType="separate"/>
                    </w:r>
                    <w:r w:rsidRPr="000F7851">
                      <w:rPr>
                        <w:sz w:val="32"/>
                        <w:szCs w:val="32"/>
                      </w:rPr>
                      <w:t>1</w:t>
                    </w:r>
                    <w:r w:rsidRPr="000F7851">
                      <w:rPr>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46B7" w14:textId="77777777" w:rsidR="006E61EC" w:rsidRDefault="006E61EC">
      <w:r>
        <w:separator/>
      </w:r>
    </w:p>
  </w:footnote>
  <w:footnote w:type="continuationSeparator" w:id="0">
    <w:p w14:paraId="1FBBD9E8" w14:textId="77777777" w:rsidR="006E61EC" w:rsidRDefault="006E6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44"/>
    <w:rsid w:val="CED26C20"/>
    <w:rsid w:val="F7FFC54A"/>
    <w:rsid w:val="000F7851"/>
    <w:rsid w:val="001C2C37"/>
    <w:rsid w:val="0020676D"/>
    <w:rsid w:val="00224FF5"/>
    <w:rsid w:val="002609E1"/>
    <w:rsid w:val="002C59DA"/>
    <w:rsid w:val="002F2486"/>
    <w:rsid w:val="00372331"/>
    <w:rsid w:val="00374180"/>
    <w:rsid w:val="003755EB"/>
    <w:rsid w:val="003A269B"/>
    <w:rsid w:val="00415B05"/>
    <w:rsid w:val="00483DBD"/>
    <w:rsid w:val="005F4379"/>
    <w:rsid w:val="00676695"/>
    <w:rsid w:val="00685276"/>
    <w:rsid w:val="006C21E3"/>
    <w:rsid w:val="006E61EC"/>
    <w:rsid w:val="00730134"/>
    <w:rsid w:val="007470D0"/>
    <w:rsid w:val="00874D83"/>
    <w:rsid w:val="008E59A6"/>
    <w:rsid w:val="009D235F"/>
    <w:rsid w:val="00A401F7"/>
    <w:rsid w:val="00A96C1E"/>
    <w:rsid w:val="00B5493E"/>
    <w:rsid w:val="00B805A1"/>
    <w:rsid w:val="00C01647"/>
    <w:rsid w:val="00C05F1C"/>
    <w:rsid w:val="00C11344"/>
    <w:rsid w:val="00C1487B"/>
    <w:rsid w:val="00C23613"/>
    <w:rsid w:val="00C471A7"/>
    <w:rsid w:val="00C634ED"/>
    <w:rsid w:val="00DA2C40"/>
    <w:rsid w:val="00DC77B5"/>
    <w:rsid w:val="00EE7D2E"/>
    <w:rsid w:val="00F44760"/>
    <w:rsid w:val="00F626B4"/>
    <w:rsid w:val="0E604914"/>
    <w:rsid w:val="108F3B8A"/>
    <w:rsid w:val="17266200"/>
    <w:rsid w:val="2C3D069D"/>
    <w:rsid w:val="34D41718"/>
    <w:rsid w:val="37455FCE"/>
    <w:rsid w:val="37947BE8"/>
    <w:rsid w:val="3B561A02"/>
    <w:rsid w:val="3E4F28E2"/>
    <w:rsid w:val="40E25A3D"/>
    <w:rsid w:val="463B1855"/>
    <w:rsid w:val="4FE52E77"/>
    <w:rsid w:val="55875AD0"/>
    <w:rsid w:val="5FE55FF2"/>
    <w:rsid w:val="614C190F"/>
    <w:rsid w:val="67281A31"/>
    <w:rsid w:val="6A0632AA"/>
    <w:rsid w:val="6B0955C9"/>
    <w:rsid w:val="6D292CA3"/>
    <w:rsid w:val="6DC26452"/>
    <w:rsid w:val="6EF9C008"/>
    <w:rsid w:val="715B5000"/>
    <w:rsid w:val="7171598D"/>
    <w:rsid w:val="718B3271"/>
    <w:rsid w:val="75B457E6"/>
    <w:rsid w:val="77295A6D"/>
    <w:rsid w:val="7A4E5680"/>
    <w:rsid w:val="7D21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0E771F"/>
  <w15:chartTrackingRefBased/>
  <w15:docId w15:val="{E5575A5B-206D-498D-A876-BF6313D2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153"/>
        <w:tab w:val="right" w:pos="8306"/>
      </w:tabs>
      <w:snapToGrid w:val="0"/>
      <w:jc w:val="left"/>
    </w:pPr>
    <w:rPr>
      <w:sz w:val="18"/>
    </w:rPr>
  </w:style>
  <w:style w:type="character" w:customStyle="1" w:styleId="a4">
    <w:name w:val="页脚 字符"/>
    <w:link w:val="a3"/>
    <w:uiPriority w:val="99"/>
    <w:semiHidden/>
    <w:rPr>
      <w:sz w:val="18"/>
      <w:szCs w:val="18"/>
    </w:rPr>
  </w:style>
  <w:style w:type="paragraph" w:styleId="a5">
    <w:name w:val="header"/>
    <w:basedOn w:val="a"/>
    <w:link w:val="a6"/>
    <w:uiPriority w:val="99"/>
    <w:semiHidden/>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link w:val="a5"/>
    <w:uiPriority w:val="99"/>
    <w:semiHidden/>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Words>
  <Characters>1055</Characters>
  <Application>Microsoft Office Word</Application>
  <DocSecurity>0</DocSecurity>
  <Lines>8</Lines>
  <Paragraphs>2</Paragraphs>
  <ScaleCrop>false</ScaleCrop>
  <Company>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BigD</dc:creator>
  <cp:keywords/>
  <cp:lastModifiedBy>延成 张</cp:lastModifiedBy>
  <cp:revision>3</cp:revision>
  <dcterms:created xsi:type="dcterms:W3CDTF">2025-06-17T08:45:00Z</dcterms:created>
  <dcterms:modified xsi:type="dcterms:W3CDTF">2025-06-23T02:21:00Z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B0F0787B82B6668755FD5068FCE239B6_42</vt:lpwstr>
  </property>
</Properties>
</file>