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1F903" w14:textId="5ED90AFE" w:rsidR="00476AAF" w:rsidRDefault="00000000">
      <w:pPr>
        <w:spacing w:line="70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小标宋" w:eastAsia="小标宋" w:hint="eastAsia"/>
          <w:sz w:val="44"/>
          <w:szCs w:val="44"/>
        </w:rPr>
        <w:t>810-经济学考试大纲</w:t>
      </w:r>
    </w:p>
    <w:p w14:paraId="5DCCE5C7" w14:textId="77777777" w:rsidR="00476AAF" w:rsidRDefault="00476AAF">
      <w:pPr>
        <w:spacing w:line="56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</w:p>
    <w:p w14:paraId="6ED7278E" w14:textId="77777777" w:rsidR="00476AAF" w:rsidRDefault="00000000">
      <w:pPr>
        <w:spacing w:line="560" w:lineRule="exact"/>
        <w:ind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一、总体要求</w:t>
      </w:r>
    </w:p>
    <w:p w14:paraId="71F5F1C7" w14:textId="47878DD6" w:rsidR="00476AAF" w:rsidRDefault="00000000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《经济学》是经济学学科的核心课程，是经济管理类专业学生必须掌握的基础课程之一。本科目考试着重考察考生对经济学基本概念、基本理论、基本技能的掌握程度，以及应用经济学理论和方法分析实际问题的能力。</w:t>
      </w:r>
    </w:p>
    <w:p w14:paraId="3FBE7328" w14:textId="77777777" w:rsidR="00476AAF" w:rsidRDefault="00476AAF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</w:p>
    <w:p w14:paraId="03EDBF91" w14:textId="77777777" w:rsidR="00476AAF" w:rsidRDefault="00000000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二、基本信息</w:t>
      </w:r>
    </w:p>
    <w:p w14:paraId="0DA189C0" w14:textId="77777777" w:rsidR="00476AAF" w:rsidRDefault="00000000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考试形式为闭卷笔试，考试时间为3小时，总分为150分。</w:t>
      </w:r>
    </w:p>
    <w:p w14:paraId="4642795F" w14:textId="77777777" w:rsidR="00476AAF" w:rsidRDefault="00476AAF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</w:p>
    <w:p w14:paraId="5667AA1F" w14:textId="77777777" w:rsidR="00476AAF" w:rsidRDefault="00000000">
      <w:pPr>
        <w:spacing w:line="560" w:lineRule="exact"/>
        <w:ind w:firstLine="640"/>
        <w:rPr>
          <w:rFonts w:ascii="Times New Roman" w:hAnsi="Times New Roman" w:cs="Times New Roman"/>
          <w:szCs w:val="21"/>
        </w:rPr>
      </w:pPr>
      <w:r>
        <w:rPr>
          <w:rFonts w:ascii="黑体" w:eastAsia="黑体" w:hAnsi="黑体" w:hint="eastAsia"/>
          <w:sz w:val="32"/>
          <w:szCs w:val="32"/>
        </w:rPr>
        <w:t>三、考试内容</w:t>
      </w:r>
    </w:p>
    <w:p w14:paraId="79FEDF4F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1.导言</w:t>
      </w:r>
    </w:p>
    <w:p w14:paraId="510D1B70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1.1从经济学的产生理解经济学的概念及其内涵；经济学的研究对象、研究方法、内容体系</w:t>
      </w:r>
    </w:p>
    <w:p w14:paraId="7D7E7352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1.2微观经济学的研究对象、基本假设、特点和理论体系框架</w:t>
      </w:r>
    </w:p>
    <w:p w14:paraId="71BC05E5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1.3宏观经济学的研究对象、基本假设、特点和理论体系框架</w:t>
      </w:r>
    </w:p>
    <w:p w14:paraId="56177DBC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2.需求、供给与均衡价格</w:t>
      </w:r>
    </w:p>
    <w:p w14:paraId="3E55B6A5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2.1需求理论：需求曲线、需求函数及影响需求的因素；需求的变化和需求量的变化</w:t>
      </w:r>
    </w:p>
    <w:p w14:paraId="75D3C812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lastRenderedPageBreak/>
        <w:t>2.2供给理论：供给曲线、供给函数及影响供给的因素；供给的变化和供给量的变化</w:t>
      </w:r>
    </w:p>
    <w:p w14:paraId="2C7F07D6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2.3均衡价格形成及其变动、均衡价格理论的运用</w:t>
      </w:r>
    </w:p>
    <w:p w14:paraId="06C96A31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2.4供求弹性理论：基本概念、计算方法等</w:t>
      </w:r>
    </w:p>
    <w:p w14:paraId="691F742E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2.5蛛网模型</w:t>
      </w:r>
    </w:p>
    <w:p w14:paraId="6D7F4166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3.效用论</w:t>
      </w:r>
    </w:p>
    <w:p w14:paraId="49323D33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3.1效用的概念，基数效用论和边际效用分析法及消费者均衡</w:t>
      </w:r>
    </w:p>
    <w:p w14:paraId="58AAE240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3.2序数效用论和无差异曲线分析法及消费者均衡、消费者需求曲线的推导</w:t>
      </w:r>
    </w:p>
    <w:p w14:paraId="4C50381D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3.3替代效应和收入效应；正常物品、低档物品和吉芬物品的替代效应和收入效应</w:t>
      </w:r>
    </w:p>
    <w:p w14:paraId="38685C20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3.4不确定性和选择</w:t>
      </w:r>
    </w:p>
    <w:p w14:paraId="5E40D5CD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4.生产论</w:t>
      </w:r>
    </w:p>
    <w:p w14:paraId="0E72E9D6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4.1企业的本质、厂商的组织形式和目标</w:t>
      </w:r>
    </w:p>
    <w:p w14:paraId="42702DE3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4.2生产函数及其性质，几种常见的形式</w:t>
      </w:r>
    </w:p>
    <w:p w14:paraId="5B944F4A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4.3短期生产函数、长期生产函数及生产要素的最优组合</w:t>
      </w:r>
    </w:p>
    <w:p w14:paraId="7DFA2E96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4.4规模报酬理论</w:t>
      </w:r>
    </w:p>
    <w:p w14:paraId="2495C16B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5.成本理论</w:t>
      </w:r>
    </w:p>
    <w:p w14:paraId="157B60AB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5.1成本和利润的概念，常见的几个成本概念，经济利润和正常利润</w:t>
      </w:r>
    </w:p>
    <w:p w14:paraId="5178FEE1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5.2短期成本及其决定因素、短期成本曲线中几个成本曲线之间的关系</w:t>
      </w:r>
    </w:p>
    <w:p w14:paraId="54ACB986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lastRenderedPageBreak/>
        <w:t>5.3长期成本及其决定因素、长期成本曲线中几个成本曲线之间的关系、短期平均成本与长期平均成本之间的关系</w:t>
      </w:r>
    </w:p>
    <w:p w14:paraId="6E93AF78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6.完全竞争市场</w:t>
      </w:r>
    </w:p>
    <w:p w14:paraId="1050815E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6.1厂商和市场的类型</w:t>
      </w:r>
    </w:p>
    <w:p w14:paraId="20B3CB61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6.2完全竞争市场的条件、完全竞争厂商的短期均衡及短期供给曲线、完全竞争行业的短期供给曲线</w:t>
      </w:r>
    </w:p>
    <w:p w14:paraId="53291943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6.3完全竞争厂商的长期均衡</w:t>
      </w:r>
    </w:p>
    <w:p w14:paraId="5A89075D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7.不完全竞争市场</w:t>
      </w:r>
    </w:p>
    <w:p w14:paraId="59026063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7.1垄断市场的条件及自然垄断、形成垄断的原因</w:t>
      </w:r>
    </w:p>
    <w:p w14:paraId="7E3147A9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7.2垄断厂商的短期均衡与长期均衡、价格歧视、自然垄断与政府管制。</w:t>
      </w:r>
    </w:p>
    <w:p w14:paraId="23C2582D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7.3垄断竞争市场的条件、垄断竞争厂商的短期均衡与长期均衡、非价格竞争</w:t>
      </w:r>
    </w:p>
    <w:p w14:paraId="712D175D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7.4寡头市场的特征、古诺模型、</w:t>
      </w:r>
      <w:proofErr w:type="gramStart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斯威齐模型</w:t>
      </w:r>
      <w:proofErr w:type="gramEnd"/>
    </w:p>
    <w:p w14:paraId="1E1CD944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8.要素价格决定</w:t>
      </w:r>
    </w:p>
    <w:p w14:paraId="04A7568C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8.1边际生产率分配论、引致需求</w:t>
      </w:r>
    </w:p>
    <w:p w14:paraId="3AA84347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8.2完全竞争厂商的要素需求曲线、供给曲线；不完全竞争厂商的要素需求曲线、供给曲线</w:t>
      </w:r>
    </w:p>
    <w:p w14:paraId="724F284C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8.3劳动供给曲线和工资率的决定</w:t>
      </w:r>
    </w:p>
    <w:p w14:paraId="29B36C73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8.4地租的决定、租金、准租金、经济租金</w:t>
      </w:r>
    </w:p>
    <w:p w14:paraId="0E7C7614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8.5利息决定、欧拉定理、</w:t>
      </w:r>
      <w:proofErr w:type="gramStart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洛</w:t>
      </w:r>
      <w:proofErr w:type="gramEnd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伦兹曲线、基尼系数</w:t>
      </w:r>
    </w:p>
    <w:p w14:paraId="2D5D5723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9.一般均衡理论和福利经济学</w:t>
      </w:r>
    </w:p>
    <w:p w14:paraId="0A47DCAD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9.1一般均衡及经济效率、帕累托最优</w:t>
      </w:r>
    </w:p>
    <w:p w14:paraId="031FD568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lastRenderedPageBreak/>
        <w:t>9.2交换的帕累托最优、生产的帕累托最优、交换和生产的帕累托最优条件</w:t>
      </w:r>
    </w:p>
    <w:p w14:paraId="35F2DCA6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9.3完全竞争和</w:t>
      </w:r>
      <w:proofErr w:type="gramStart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帕累</w:t>
      </w:r>
      <w:proofErr w:type="gramEnd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托最优状态</w:t>
      </w:r>
    </w:p>
    <w:p w14:paraId="5F3F0495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10.博弈论初步</w:t>
      </w:r>
    </w:p>
    <w:p w14:paraId="0FE4F641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10.1博弈论和策略选择</w:t>
      </w:r>
    </w:p>
    <w:p w14:paraId="75026F8E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10.2纳什均衡、占有均衡</w:t>
      </w:r>
    </w:p>
    <w:p w14:paraId="05B58FDF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11.市场失灵和微观经济政策</w:t>
      </w:r>
    </w:p>
    <w:p w14:paraId="604E331E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11.1市场失灵的几种表现</w:t>
      </w:r>
    </w:p>
    <w:p w14:paraId="3566C19E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11.2垄断及其管制、外部性对资源配置的影响、公共物品的特点及最优配置、信息不完全及逆向选择、道德风险、委托代理成本</w:t>
      </w:r>
    </w:p>
    <w:p w14:paraId="6BE911C5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12.国民收入核算</w:t>
      </w:r>
    </w:p>
    <w:p w14:paraId="1556A25A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12.1国内生产总值、即从国内生产总值到个人可支配收入、名义国内生产总值和实际国内生产总值</w:t>
      </w:r>
    </w:p>
    <w:p w14:paraId="50FF9D3C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12.2国民收入核算的两种方法</w:t>
      </w:r>
    </w:p>
    <w:p w14:paraId="302F5800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12.3</w:t>
      </w:r>
      <w:proofErr w:type="gramStart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两</w:t>
      </w:r>
      <w:proofErr w:type="gramEnd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部门、三部门经济的收入构成及恒等式</w:t>
      </w:r>
    </w:p>
    <w:p w14:paraId="787B11B5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13.国民收入决定：收入-支出模型</w:t>
      </w:r>
    </w:p>
    <w:p w14:paraId="32A3A3C2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13.1最简单的经济关系及均衡产出</w:t>
      </w:r>
    </w:p>
    <w:p w14:paraId="6633719A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13.2</w:t>
      </w:r>
      <w:proofErr w:type="gramStart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凯</w:t>
      </w:r>
      <w:proofErr w:type="gramEnd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恩斯的消费理论及其它消费理论</w:t>
      </w:r>
    </w:p>
    <w:p w14:paraId="2D19B79E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13.3</w:t>
      </w:r>
      <w:proofErr w:type="gramStart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两</w:t>
      </w:r>
      <w:proofErr w:type="gramEnd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部门、三部门、四部门经济的收入决定、乘数理论</w:t>
      </w:r>
    </w:p>
    <w:p w14:paraId="3514A9EA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14.国民收入决定：IS-LM模型</w:t>
      </w:r>
    </w:p>
    <w:p w14:paraId="60DBE5D3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lastRenderedPageBreak/>
        <w:t>14.1投资决定及边际效率曲线，IS曲线的移动及斜率的变化</w:t>
      </w:r>
    </w:p>
    <w:p w14:paraId="6564271F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14.2利率决定及流动性偏好、货币需求动机、货币需求函数，LM曲线的移动及斜率的变化</w:t>
      </w:r>
    </w:p>
    <w:p w14:paraId="11A28953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14.3</w:t>
      </w:r>
      <w:proofErr w:type="gramStart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两个</w:t>
      </w:r>
      <w:proofErr w:type="gramEnd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市场同时均衡、利率和收入的变化</w:t>
      </w:r>
    </w:p>
    <w:p w14:paraId="44E80AC1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15.国民收入决定：总需求-总供给模型</w:t>
      </w:r>
    </w:p>
    <w:p w14:paraId="18027A61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15.1总需求曲线、总供给曲线的两种情况</w:t>
      </w:r>
    </w:p>
    <w:p w14:paraId="340EC8D0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15.2总需求——总供给模型对现实的解释</w:t>
      </w:r>
    </w:p>
    <w:p w14:paraId="7AF0E22B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16.失业与通货膨胀</w:t>
      </w:r>
    </w:p>
    <w:p w14:paraId="39B77183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16.1失业的概念、分类、失业的影响</w:t>
      </w:r>
    </w:p>
    <w:p w14:paraId="2111D425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16.2通货膨胀的衡量、分类、产生原因，经济效应</w:t>
      </w:r>
    </w:p>
    <w:p w14:paraId="3413E966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16.3失业与通货膨胀的关系：菲利普斯曲线</w:t>
      </w:r>
    </w:p>
    <w:p w14:paraId="2079B261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17.宏观经济政策及政策实践</w:t>
      </w:r>
    </w:p>
    <w:p w14:paraId="2EE6C914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17.1财政政策和货币政策的基本原理</w:t>
      </w:r>
    </w:p>
    <w:p w14:paraId="6E8093EA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17.2财政政策和货币政策的政策效果</w:t>
      </w:r>
    </w:p>
    <w:p w14:paraId="28A8B3FB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18.开放经济下的短期经济模型</w:t>
      </w:r>
    </w:p>
    <w:p w14:paraId="4198D117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18.1汇率与对外贸易</w:t>
      </w:r>
    </w:p>
    <w:p w14:paraId="6389D615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18.2蒙代尔-</w:t>
      </w:r>
      <w:proofErr w:type="gramStart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弗莱</w:t>
      </w:r>
      <w:proofErr w:type="gramEnd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明模型及其应用</w:t>
      </w:r>
    </w:p>
    <w:p w14:paraId="6FCDD6AF" w14:textId="77777777" w:rsidR="00476AAF" w:rsidRDefault="00000000">
      <w:pPr>
        <w:pStyle w:val="a9"/>
        <w:widowControl/>
        <w:shd w:val="clear" w:color="auto" w:fill="FFFFFF"/>
        <w:spacing w:beforeLines="70" w:before="304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19.经济增长与经济周期理论</w:t>
      </w:r>
    </w:p>
    <w:p w14:paraId="2FC589F4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19.1经济增长与经济发展，影响经济增长的因素分析</w:t>
      </w:r>
    </w:p>
    <w:p w14:paraId="60BEA1E1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19.2新古典增长理论、内</w:t>
      </w:r>
      <w:proofErr w:type="gramStart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生增长</w:t>
      </w:r>
      <w:proofErr w:type="gramEnd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理论、促进增长的经济政策</w:t>
      </w:r>
    </w:p>
    <w:p w14:paraId="356B0EE5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lastRenderedPageBreak/>
        <w:t>19.3经济周期的含义、特征，经济周期理论回顾；实际经济周期理论对宏观经济波动的解释</w:t>
      </w:r>
    </w:p>
    <w:p w14:paraId="28F556C2" w14:textId="77777777" w:rsidR="00476AAF" w:rsidRDefault="00000000">
      <w:pPr>
        <w:pStyle w:val="a9"/>
        <w:widowControl/>
        <w:shd w:val="clear" w:color="auto" w:fill="FFFFFF"/>
        <w:spacing w:beforeLines="25" w:before="108"/>
        <w:ind w:firstLineChars="300" w:firstLine="960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19.4乘数——加速数原理</w:t>
      </w:r>
    </w:p>
    <w:p w14:paraId="54EE77E8" w14:textId="77777777" w:rsidR="00476AAF" w:rsidRDefault="00000000">
      <w:pPr>
        <w:pStyle w:val="a9"/>
        <w:widowControl/>
        <w:shd w:val="clear" w:color="auto" w:fill="FFFFFF"/>
        <w:spacing w:line="500" w:lineRule="atLeast"/>
        <w:ind w:firstLine="600"/>
        <w:rPr>
          <w:rFonts w:ascii="黑体" w:eastAsia="黑体" w:hAnsi="黑体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 </w:t>
      </w:r>
    </w:p>
    <w:p w14:paraId="1664591F" w14:textId="77777777" w:rsidR="00476AAF" w:rsidRDefault="00000000">
      <w:pPr>
        <w:spacing w:line="560" w:lineRule="exact"/>
        <w:ind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四、试题结构</w:t>
      </w:r>
    </w:p>
    <w:p w14:paraId="72F88E8C" w14:textId="77777777" w:rsidR="00476AAF" w:rsidRDefault="00000000">
      <w:pPr>
        <w:pStyle w:val="a9"/>
        <w:widowControl/>
        <w:shd w:val="clear" w:color="auto" w:fill="FFFFFF"/>
        <w:spacing w:line="500" w:lineRule="atLeast"/>
        <w:ind w:firstLine="4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经济学基本概念、基本理论、基本方法部分（客观题）占60%；运用有关理论和方法现实经济问题进行分析部分（主观题）占40%。</w:t>
      </w:r>
    </w:p>
    <w:p w14:paraId="6A6E8345" w14:textId="77777777" w:rsidR="00476AAF" w:rsidRDefault="00000000">
      <w:pPr>
        <w:pStyle w:val="a9"/>
        <w:widowControl/>
        <w:shd w:val="clear" w:color="auto" w:fill="FFFFFF"/>
        <w:spacing w:line="500" w:lineRule="atLeast"/>
        <w:ind w:firstLine="4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考试题型：名词解释、选择题、判断改错、简答题、计算、论述题等。</w:t>
      </w:r>
    </w:p>
    <w:p w14:paraId="7EA83E97" w14:textId="77777777" w:rsidR="00476AAF" w:rsidRDefault="00476AAF">
      <w:pPr>
        <w:spacing w:line="560" w:lineRule="exact"/>
        <w:ind w:firstLine="640"/>
        <w:rPr>
          <w:rFonts w:ascii="仿宋_GB2312" w:eastAsia="仿宋_GB2312" w:hint="eastAsia"/>
          <w:sz w:val="32"/>
          <w:szCs w:val="32"/>
        </w:rPr>
      </w:pPr>
    </w:p>
    <w:p w14:paraId="738C9C43" w14:textId="77777777" w:rsidR="00476AAF" w:rsidRDefault="00000000">
      <w:pPr>
        <w:numPr>
          <w:ilvl w:val="0"/>
          <w:numId w:val="1"/>
        </w:numPr>
        <w:spacing w:line="560" w:lineRule="exact"/>
        <w:ind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参考书目</w:t>
      </w:r>
    </w:p>
    <w:p w14:paraId="1A29900F" w14:textId="77777777" w:rsidR="00476AAF" w:rsidRDefault="00000000">
      <w:pPr>
        <w:pStyle w:val="a9"/>
        <w:widowControl/>
        <w:shd w:val="clear" w:color="auto" w:fill="FFFFFF"/>
        <w:spacing w:line="500" w:lineRule="atLeast"/>
        <w:ind w:firstLine="480"/>
        <w:rPr>
          <w:rFonts w:ascii="黑体" w:eastAsia="黑体" w:hAnsi="黑体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《西方经济学》高鸿业主编，中国人民大学出版社第八版</w:t>
      </w:r>
    </w:p>
    <w:sectPr w:rsidR="00476AAF"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7A8D6" w14:textId="77777777" w:rsidR="00362036" w:rsidRDefault="00362036">
      <w:pPr>
        <w:rPr>
          <w:rFonts w:hint="eastAsia"/>
        </w:rPr>
      </w:pPr>
      <w:r>
        <w:separator/>
      </w:r>
    </w:p>
  </w:endnote>
  <w:endnote w:type="continuationSeparator" w:id="0">
    <w:p w14:paraId="41780A58" w14:textId="77777777" w:rsidR="00362036" w:rsidRDefault="003620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3807922"/>
    </w:sdtPr>
    <w:sdtEndPr>
      <w:rPr>
        <w:rFonts w:ascii="宋体" w:eastAsia="宋体" w:hAnsi="宋体"/>
        <w:sz w:val="32"/>
        <w:szCs w:val="32"/>
      </w:rPr>
    </w:sdtEndPr>
    <w:sdtContent>
      <w:p w14:paraId="10799D49" w14:textId="77777777" w:rsidR="00476AAF" w:rsidRDefault="00000000">
        <w:pPr>
          <w:pStyle w:val="a3"/>
          <w:jc w:val="center"/>
          <w:rPr>
            <w:rFonts w:ascii="宋体" w:eastAsia="宋体" w:hAnsi="宋体" w:hint="eastAsia"/>
            <w:sz w:val="32"/>
            <w:szCs w:val="32"/>
          </w:rPr>
        </w:pPr>
        <w:r>
          <w:rPr>
            <w:rFonts w:ascii="宋体" w:eastAsia="宋体" w:hAnsi="宋体"/>
            <w:sz w:val="32"/>
            <w:szCs w:val="32"/>
          </w:rPr>
          <w:fldChar w:fldCharType="begin"/>
        </w:r>
        <w:r>
          <w:rPr>
            <w:rFonts w:ascii="宋体" w:eastAsia="宋体" w:hAnsi="宋体"/>
            <w:sz w:val="32"/>
            <w:szCs w:val="32"/>
          </w:rPr>
          <w:instrText>PAGE   \* MERGEFORMAT</w:instrText>
        </w:r>
        <w:r>
          <w:rPr>
            <w:rFonts w:ascii="宋体" w:eastAsia="宋体" w:hAnsi="宋体"/>
            <w:sz w:val="32"/>
            <w:szCs w:val="32"/>
          </w:rPr>
          <w:fldChar w:fldCharType="separate"/>
        </w:r>
        <w:r>
          <w:rPr>
            <w:rFonts w:ascii="宋体" w:eastAsia="宋体" w:hAnsi="宋体"/>
            <w:sz w:val="32"/>
            <w:szCs w:val="32"/>
            <w:lang w:val="zh-CN"/>
          </w:rPr>
          <w:t>2</w:t>
        </w:r>
        <w:r>
          <w:rPr>
            <w:rFonts w:ascii="宋体" w:eastAsia="宋体" w:hAnsi="宋体"/>
            <w:sz w:val="32"/>
            <w:szCs w:val="32"/>
          </w:rPr>
          <w:fldChar w:fldCharType="end"/>
        </w:r>
      </w:p>
    </w:sdtContent>
  </w:sdt>
  <w:p w14:paraId="04724623" w14:textId="77777777" w:rsidR="00476AAF" w:rsidRDefault="00476AAF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9A60C" w14:textId="77777777" w:rsidR="00362036" w:rsidRDefault="00362036">
      <w:pPr>
        <w:rPr>
          <w:rFonts w:hint="eastAsia"/>
        </w:rPr>
      </w:pPr>
      <w:r>
        <w:separator/>
      </w:r>
    </w:p>
  </w:footnote>
  <w:footnote w:type="continuationSeparator" w:id="0">
    <w:p w14:paraId="757525A2" w14:textId="77777777" w:rsidR="00362036" w:rsidRDefault="0036203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4AB890B"/>
    <w:multiLevelType w:val="singleLevel"/>
    <w:tmpl w:val="D4AB890B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103145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4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BFA"/>
    <w:rsid w:val="00005D82"/>
    <w:rsid w:val="000E49DB"/>
    <w:rsid w:val="000F48A6"/>
    <w:rsid w:val="001522EA"/>
    <w:rsid w:val="0015277B"/>
    <w:rsid w:val="00191D4D"/>
    <w:rsid w:val="003324C5"/>
    <w:rsid w:val="00362036"/>
    <w:rsid w:val="003D4BFA"/>
    <w:rsid w:val="004538BA"/>
    <w:rsid w:val="00476AAF"/>
    <w:rsid w:val="004F3F0C"/>
    <w:rsid w:val="00555F15"/>
    <w:rsid w:val="0056682A"/>
    <w:rsid w:val="005B2EB4"/>
    <w:rsid w:val="00612021"/>
    <w:rsid w:val="00620E8E"/>
    <w:rsid w:val="00711390"/>
    <w:rsid w:val="007D0C6D"/>
    <w:rsid w:val="009918D3"/>
    <w:rsid w:val="009B20E5"/>
    <w:rsid w:val="00AA5FA9"/>
    <w:rsid w:val="00B229F1"/>
    <w:rsid w:val="00BC01E9"/>
    <w:rsid w:val="00C43B4F"/>
    <w:rsid w:val="00CD79F3"/>
    <w:rsid w:val="00DA3107"/>
    <w:rsid w:val="2AA45E84"/>
    <w:rsid w:val="53AD4BE2"/>
    <w:rsid w:val="6FBE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61E57"/>
  <w15:docId w15:val="{039F5E98-64DA-4E1D-80AA-3867DA60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Normal (Web)"/>
    <w:basedOn w:val="a"/>
    <w:qFormat/>
    <w:rPr>
      <w:sz w:val="24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延成 张</dc:creator>
  <cp:lastModifiedBy>延成 张</cp:lastModifiedBy>
  <cp:revision>8</cp:revision>
  <dcterms:created xsi:type="dcterms:W3CDTF">2025-05-27T06:54:00Z</dcterms:created>
  <dcterms:modified xsi:type="dcterms:W3CDTF">2026-09-09T00:53:00Z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42B0B23309A8469193A15DD133F2BE78_13</vt:lpwstr>
  </property>
  <property fmtid="{D5CDD505-2E9C-101B-9397-08002B2CF9AE}" pid="4" name="KSOTemplateDocerSaveRecord">
    <vt:lpwstr>eyJoZGlkIjoiZDU4MTVjY2FhYTllYWE3MWIzMGZlNjY4MDBmYWViYzEiLCJ1c2VySWQiOiI0NDAyMTY3NTUifQ==</vt:lpwstr>
  </property>
</Properties>
</file>