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9B037" w14:textId="147728C6" w:rsidR="005B2EB4" w:rsidRPr="0037214A" w:rsidRDefault="005B2EB4" w:rsidP="0015277B">
      <w:pPr>
        <w:spacing w:line="700" w:lineRule="exact"/>
        <w:jc w:val="center"/>
        <w:rPr>
          <w:rFonts w:ascii="小标宋" w:eastAsia="小标宋" w:hint="eastAsia"/>
          <w:color w:val="000000" w:themeColor="text1"/>
          <w:sz w:val="44"/>
          <w:szCs w:val="44"/>
        </w:rPr>
      </w:pPr>
      <w:r w:rsidRPr="0037214A">
        <w:rPr>
          <w:rFonts w:ascii="小标宋" w:eastAsia="小标宋" w:hint="eastAsia"/>
          <w:color w:val="000000" w:themeColor="text1"/>
          <w:sz w:val="44"/>
          <w:szCs w:val="44"/>
        </w:rPr>
        <w:t>81</w:t>
      </w:r>
      <w:r w:rsidR="00AD09AC" w:rsidRPr="0037214A">
        <w:rPr>
          <w:rFonts w:ascii="小标宋" w:eastAsia="小标宋" w:hint="eastAsia"/>
          <w:color w:val="000000" w:themeColor="text1"/>
          <w:sz w:val="44"/>
          <w:szCs w:val="44"/>
        </w:rPr>
        <w:t>2</w:t>
      </w:r>
      <w:r w:rsidRPr="0037214A">
        <w:rPr>
          <w:rFonts w:ascii="小标宋" w:eastAsia="小标宋" w:hint="eastAsia"/>
          <w:color w:val="000000" w:themeColor="text1"/>
          <w:sz w:val="44"/>
          <w:szCs w:val="44"/>
        </w:rPr>
        <w:t>-</w:t>
      </w:r>
      <w:r w:rsidR="00AD09AC" w:rsidRPr="0037214A">
        <w:rPr>
          <w:rFonts w:ascii="小标宋" w:eastAsia="小标宋" w:hint="eastAsia"/>
          <w:color w:val="000000" w:themeColor="text1"/>
          <w:sz w:val="44"/>
          <w:szCs w:val="44"/>
        </w:rPr>
        <w:t>自动控制理论</w:t>
      </w:r>
      <w:r w:rsidRPr="0037214A">
        <w:rPr>
          <w:rFonts w:ascii="小标宋" w:eastAsia="小标宋" w:hint="eastAsia"/>
          <w:color w:val="000000" w:themeColor="text1"/>
          <w:sz w:val="44"/>
          <w:szCs w:val="44"/>
        </w:rPr>
        <w:t>考试大纲</w:t>
      </w:r>
    </w:p>
    <w:p w14:paraId="0DE5D7DB" w14:textId="77777777" w:rsidR="00BC01E9" w:rsidRPr="0037214A" w:rsidRDefault="00BC01E9" w:rsidP="0015277B">
      <w:pPr>
        <w:spacing w:line="560" w:lineRule="exact"/>
        <w:ind w:firstLineChars="200" w:firstLine="640"/>
        <w:jc w:val="left"/>
        <w:rPr>
          <w:rFonts w:ascii="仿宋_GB2312" w:eastAsia="仿宋_GB2312" w:hint="eastAsia"/>
          <w:sz w:val="32"/>
          <w:szCs w:val="32"/>
        </w:rPr>
      </w:pPr>
    </w:p>
    <w:p w14:paraId="6ED7278E" w14:textId="57402666" w:rsidR="0015277B" w:rsidRPr="005B2EB4" w:rsidRDefault="0015277B" w:rsidP="0015277B">
      <w:pPr>
        <w:spacing w:line="560" w:lineRule="exact"/>
        <w:ind w:firstLine="640"/>
        <w:rPr>
          <w:rFonts w:ascii="黑体" w:eastAsia="黑体" w:hAnsi="黑体" w:hint="eastAsia"/>
          <w:sz w:val="32"/>
          <w:szCs w:val="32"/>
        </w:rPr>
      </w:pPr>
      <w:r w:rsidRPr="005B2EB4">
        <w:rPr>
          <w:rFonts w:ascii="黑体" w:eastAsia="黑体" w:hAnsi="黑体" w:hint="eastAsia"/>
          <w:sz w:val="32"/>
          <w:szCs w:val="32"/>
        </w:rPr>
        <w:t>一、总体要求</w:t>
      </w:r>
    </w:p>
    <w:p w14:paraId="4B839694" w14:textId="2B7F92DD" w:rsidR="00AC6FC4" w:rsidRPr="00EA7A2F" w:rsidRDefault="00AC6FC4" w:rsidP="00EA7A2F">
      <w:pPr>
        <w:spacing w:line="560" w:lineRule="exact"/>
        <w:ind w:firstLine="640"/>
        <w:rPr>
          <w:rFonts w:ascii="仿宋_GB2312" w:eastAsia="仿宋_GB2312" w:hint="eastAsia"/>
          <w:sz w:val="32"/>
          <w:szCs w:val="32"/>
        </w:rPr>
      </w:pPr>
      <w:r w:rsidRPr="00EA7A2F">
        <w:rPr>
          <w:rFonts w:ascii="仿宋_GB2312" w:eastAsia="仿宋_GB2312" w:hint="eastAsia"/>
          <w:sz w:val="32"/>
          <w:szCs w:val="32"/>
        </w:rPr>
        <w:t>自动控制理论主要考察考生</w:t>
      </w:r>
      <w:r w:rsidRPr="00EA7A2F">
        <w:rPr>
          <w:rFonts w:ascii="仿宋_GB2312" w:eastAsia="仿宋_GB2312"/>
          <w:sz w:val="32"/>
          <w:szCs w:val="32"/>
        </w:rPr>
        <w:t>是否掌握了自动控制理论的基本概念、基本理论和基本方法，以及是否具备运用基本理论和基本方法解决自动控制系统分析、设计问题的基本能力。</w:t>
      </w:r>
      <w:r w:rsidRPr="00EA7A2F">
        <w:rPr>
          <w:rFonts w:ascii="仿宋_GB2312" w:eastAsia="仿宋_GB2312" w:hint="eastAsia"/>
          <w:sz w:val="32"/>
          <w:szCs w:val="32"/>
        </w:rPr>
        <w:t>试题的主要内容包括经典控制理论和现代控制理论两部分，试题的比例为：经典控制理论部分占比约70%，现代控制理论部分占比30%左右。</w:t>
      </w:r>
    </w:p>
    <w:p w14:paraId="7FD1923D" w14:textId="7B5BD010" w:rsidR="00DA3107" w:rsidRDefault="00DA3107" w:rsidP="0015277B">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0DA189C0" w14:textId="3B5E7B19" w:rsidR="00DA3107" w:rsidRPr="00EA7A2F" w:rsidRDefault="00DA3107" w:rsidP="00DA3107">
      <w:pPr>
        <w:spacing w:line="560" w:lineRule="exact"/>
        <w:ind w:firstLine="640"/>
        <w:rPr>
          <w:rFonts w:ascii="仿宋_GB2312" w:eastAsia="仿宋_GB2312" w:hint="eastAsia"/>
          <w:sz w:val="32"/>
          <w:szCs w:val="32"/>
        </w:rPr>
      </w:pPr>
      <w:r w:rsidRPr="00EA7A2F">
        <w:rPr>
          <w:rFonts w:ascii="仿宋_GB2312" w:eastAsia="仿宋_GB2312" w:hint="eastAsia"/>
          <w:sz w:val="32"/>
          <w:szCs w:val="32"/>
        </w:rPr>
        <w:t>考试形式为闭卷笔试，考试时间为3小时，总分为150分。</w:t>
      </w:r>
    </w:p>
    <w:p w14:paraId="78336F8F" w14:textId="77777777" w:rsidR="00612021" w:rsidRDefault="000F48A6" w:rsidP="00612021">
      <w:pPr>
        <w:spacing w:line="560" w:lineRule="exact"/>
        <w:ind w:firstLine="640"/>
        <w:rPr>
          <w:rFonts w:ascii="黑体" w:eastAsia="黑体" w:hAnsi="黑体" w:hint="eastAsia"/>
          <w:sz w:val="32"/>
          <w:szCs w:val="32"/>
        </w:rPr>
      </w:pPr>
      <w:r>
        <w:rPr>
          <w:rFonts w:ascii="黑体" w:eastAsia="黑体" w:hAnsi="黑体" w:hint="eastAsia"/>
          <w:sz w:val="32"/>
          <w:szCs w:val="32"/>
        </w:rPr>
        <w:t>三</w:t>
      </w:r>
      <w:r w:rsidR="0015277B" w:rsidRPr="005B2EB4">
        <w:rPr>
          <w:rFonts w:ascii="黑体" w:eastAsia="黑体" w:hAnsi="黑体" w:hint="eastAsia"/>
          <w:sz w:val="32"/>
          <w:szCs w:val="32"/>
        </w:rPr>
        <w:t>、考试内容</w:t>
      </w:r>
    </w:p>
    <w:p w14:paraId="051525E2" w14:textId="187A56DC" w:rsidR="00AD09AC" w:rsidRPr="00EA7A2F" w:rsidRDefault="00AD09AC" w:rsidP="00EA7A2F">
      <w:pPr>
        <w:pStyle w:val="af2"/>
        <w:snapToGrid w:val="0"/>
        <w:spacing w:beforeLines="50" w:before="217" w:beforeAutospacing="0" w:after="0" w:afterAutospacing="0" w:line="360" w:lineRule="auto"/>
        <w:ind w:firstLineChars="200" w:firstLine="643"/>
        <w:jc w:val="both"/>
        <w:rPr>
          <w:rFonts w:ascii="仿宋_GB2312" w:eastAsia="仿宋_GB2312" w:hAnsi="仿宋" w:hint="eastAsia"/>
          <w:b/>
          <w:sz w:val="32"/>
          <w:szCs w:val="32"/>
        </w:rPr>
      </w:pPr>
      <w:r w:rsidRPr="00EA7A2F">
        <w:rPr>
          <w:rFonts w:ascii="仿宋_GB2312" w:eastAsia="仿宋_GB2312" w:hAnsi="仿宋" w:hint="eastAsia"/>
          <w:b/>
          <w:sz w:val="32"/>
          <w:szCs w:val="32"/>
        </w:rPr>
        <w:t>经典控制理论部分的基本内容和要求：</w:t>
      </w:r>
    </w:p>
    <w:p w14:paraId="17009627" w14:textId="24A35FD1" w:rsidR="00AD09AC" w:rsidRPr="00EA7A2F" w:rsidRDefault="00AD09AC" w:rsidP="00EA7A2F">
      <w:pPr>
        <w:spacing w:line="480" w:lineRule="exact"/>
        <w:ind w:firstLineChars="200" w:firstLine="640"/>
        <w:rPr>
          <w:rFonts w:ascii="仿宋_GB2312" w:eastAsia="仿宋_GB2312" w:hint="eastAsia"/>
          <w:sz w:val="32"/>
          <w:szCs w:val="32"/>
        </w:rPr>
      </w:pPr>
      <w:r w:rsidRPr="00EA7A2F">
        <w:rPr>
          <w:rFonts w:ascii="仿宋_GB2312" w:eastAsia="仿宋_GB2312" w:hint="eastAsia"/>
          <w:sz w:val="32"/>
          <w:szCs w:val="32"/>
        </w:rPr>
        <w:t>1、</w:t>
      </w:r>
      <w:r w:rsidR="00AC6FC4" w:rsidRPr="00EA7A2F">
        <w:rPr>
          <w:rFonts w:ascii="仿宋_GB2312" w:eastAsia="仿宋_GB2312"/>
          <w:sz w:val="32"/>
          <w:szCs w:val="32"/>
        </w:rPr>
        <w:t>掌握自动控制的基本概念，理解自动控制系统的组成与结构，了解自动控制系统的分类，掌握对自动控制系统的基本要求。</w:t>
      </w:r>
    </w:p>
    <w:p w14:paraId="0CB0319D" w14:textId="48DFB316" w:rsidR="00AD09AC" w:rsidRPr="00EA7A2F" w:rsidRDefault="00AD09AC" w:rsidP="00EA7A2F">
      <w:pPr>
        <w:spacing w:line="480" w:lineRule="exact"/>
        <w:ind w:firstLineChars="200" w:firstLine="640"/>
        <w:rPr>
          <w:rFonts w:ascii="仿宋_GB2312" w:eastAsia="仿宋_GB2312" w:hint="eastAsia"/>
          <w:sz w:val="32"/>
          <w:szCs w:val="32"/>
        </w:rPr>
      </w:pPr>
      <w:r w:rsidRPr="00EA7A2F">
        <w:rPr>
          <w:rFonts w:ascii="仿宋_GB2312" w:eastAsia="仿宋_GB2312" w:hint="eastAsia"/>
          <w:sz w:val="32"/>
          <w:szCs w:val="32"/>
        </w:rPr>
        <w:t>2、一般了解数学模型的概念、表达方式，建模的方法；能够列写一般物理系统的微分方程；</w:t>
      </w:r>
      <w:proofErr w:type="gramStart"/>
      <w:r w:rsidRPr="00EA7A2F">
        <w:rPr>
          <w:rFonts w:ascii="仿宋_GB2312" w:eastAsia="仿宋_GB2312" w:hint="eastAsia"/>
          <w:sz w:val="32"/>
          <w:szCs w:val="32"/>
        </w:rPr>
        <w:t>熟悉拉</w:t>
      </w:r>
      <w:proofErr w:type="gramEnd"/>
      <w:r w:rsidRPr="00EA7A2F">
        <w:rPr>
          <w:rFonts w:ascii="仿宋_GB2312" w:eastAsia="仿宋_GB2312" w:hint="eastAsia"/>
          <w:sz w:val="32"/>
          <w:szCs w:val="32"/>
        </w:rPr>
        <w:t>氏变换的定义、性质，记住常见的简单时间函数的拉氏变换式，能根据拉氏变换的性质求解较复杂时间函数的拉氏变换式，</w:t>
      </w:r>
      <w:proofErr w:type="gramStart"/>
      <w:r w:rsidRPr="00EA7A2F">
        <w:rPr>
          <w:rFonts w:ascii="仿宋_GB2312" w:eastAsia="仿宋_GB2312" w:hint="eastAsia"/>
          <w:sz w:val="32"/>
          <w:szCs w:val="32"/>
        </w:rPr>
        <w:t>会求拉氏反变换</w:t>
      </w:r>
      <w:proofErr w:type="gramEnd"/>
      <w:r w:rsidRPr="00EA7A2F">
        <w:rPr>
          <w:rFonts w:ascii="仿宋_GB2312" w:eastAsia="仿宋_GB2312" w:hint="eastAsia"/>
          <w:sz w:val="32"/>
          <w:szCs w:val="32"/>
        </w:rPr>
        <w:t>；理解传递函数的概念及典型环节的传递函数。重点掌握控制系统的方框图及方框图的化简方法，能用梅逊公式求取系统传递函数。</w:t>
      </w:r>
    </w:p>
    <w:p w14:paraId="70B3E668" w14:textId="3B6F9E3F" w:rsidR="00AD09AC" w:rsidRPr="00EA7A2F" w:rsidRDefault="00AD09AC" w:rsidP="00EA7A2F">
      <w:pPr>
        <w:spacing w:line="480" w:lineRule="exact"/>
        <w:ind w:firstLineChars="200" w:firstLine="640"/>
        <w:rPr>
          <w:rFonts w:ascii="仿宋_GB2312" w:eastAsia="仿宋_GB2312" w:hint="eastAsia"/>
          <w:sz w:val="32"/>
          <w:szCs w:val="32"/>
        </w:rPr>
      </w:pPr>
      <w:r w:rsidRPr="00EA7A2F">
        <w:rPr>
          <w:rFonts w:ascii="仿宋_GB2312" w:eastAsia="仿宋_GB2312" w:hint="eastAsia"/>
          <w:sz w:val="32"/>
          <w:szCs w:val="32"/>
        </w:rPr>
        <w:t>3、了解控制系统的典型输入信号；了解线性定常系统的时域响应组成，熟悉控制系统暂态响应性能指标的定义；熟悉一阶</w:t>
      </w:r>
      <w:r w:rsidRPr="00EA7A2F">
        <w:rPr>
          <w:rFonts w:ascii="仿宋_GB2312" w:eastAsia="仿宋_GB2312" w:hint="eastAsia"/>
          <w:sz w:val="32"/>
          <w:szCs w:val="32"/>
        </w:rPr>
        <w:lastRenderedPageBreak/>
        <w:t>系统的暂态响应及性能指标；熟悉二阶系统的暂态响应分析及其与极点之间的关系，重点掌握二阶系统的瞬态响应指标与参量ζ、ωn间的关系及计算；一般了解高阶系统的暂态响应和闭环主导极点的概念；了解稳定性的概念，掌握</w:t>
      </w:r>
      <w:proofErr w:type="gramStart"/>
      <w:r w:rsidRPr="00EA7A2F">
        <w:rPr>
          <w:rFonts w:ascii="仿宋_GB2312" w:eastAsia="仿宋_GB2312" w:hint="eastAsia"/>
          <w:sz w:val="32"/>
          <w:szCs w:val="32"/>
        </w:rPr>
        <w:t>线性定常连续系统</w:t>
      </w:r>
      <w:proofErr w:type="gramEnd"/>
      <w:r w:rsidRPr="00EA7A2F">
        <w:rPr>
          <w:rFonts w:ascii="仿宋_GB2312" w:eastAsia="仿宋_GB2312" w:hint="eastAsia"/>
          <w:sz w:val="32"/>
          <w:szCs w:val="32"/>
        </w:rPr>
        <w:t xml:space="preserve">稳定的充要条件；重点掌握判断稳定性的Routh代数判据及应用，对Hurwitz判据有一般了解；了解稳态误差的概念；重点掌握给定稳态误差终值的计算及减小稳态误差的方法。 </w:t>
      </w:r>
    </w:p>
    <w:p w14:paraId="1958FC63" w14:textId="733E2591" w:rsidR="00AD09AC" w:rsidRPr="00EA7A2F" w:rsidRDefault="00AD09AC" w:rsidP="00EA7A2F">
      <w:pPr>
        <w:spacing w:line="480" w:lineRule="exact"/>
        <w:ind w:firstLineChars="200" w:firstLine="640"/>
        <w:rPr>
          <w:rFonts w:ascii="仿宋_GB2312" w:eastAsia="仿宋_GB2312" w:hint="eastAsia"/>
          <w:sz w:val="32"/>
          <w:szCs w:val="32"/>
        </w:rPr>
      </w:pPr>
      <w:r w:rsidRPr="00EA7A2F">
        <w:rPr>
          <w:rFonts w:ascii="仿宋_GB2312" w:eastAsia="仿宋_GB2312" w:hint="eastAsia"/>
          <w:sz w:val="32"/>
          <w:szCs w:val="32"/>
        </w:rPr>
        <w:t>4、了解根轨迹的概念。重点掌握绘制常规负反馈系统根轨迹的基本条件和基本规则，能根据已知的系统开环传递函数绘制闭环系统的根轨迹，也能由已知的闭环系统的根轨迹（起点和终点）写出系统的开环传递函数，一般了解参量根轨迹的绘制及增加开环零极点对根轨迹的影响。</w:t>
      </w:r>
    </w:p>
    <w:p w14:paraId="29C2A62E" w14:textId="14706057" w:rsidR="00AD09AC" w:rsidRPr="00EA7A2F" w:rsidRDefault="00AD09AC" w:rsidP="00EA7A2F">
      <w:pPr>
        <w:spacing w:line="480" w:lineRule="exact"/>
        <w:ind w:firstLineChars="200" w:firstLine="640"/>
        <w:rPr>
          <w:rFonts w:ascii="仿宋_GB2312" w:eastAsia="仿宋_GB2312" w:hint="eastAsia"/>
          <w:sz w:val="32"/>
          <w:szCs w:val="32"/>
        </w:rPr>
      </w:pPr>
      <w:r w:rsidRPr="00EA7A2F">
        <w:rPr>
          <w:rFonts w:ascii="仿宋_GB2312" w:eastAsia="仿宋_GB2312" w:hint="eastAsia"/>
          <w:sz w:val="32"/>
          <w:szCs w:val="32"/>
        </w:rPr>
        <w:t>5、掌握频率特性的基本概念，</w:t>
      </w:r>
      <w:proofErr w:type="gramStart"/>
      <w:r w:rsidRPr="00EA7A2F">
        <w:rPr>
          <w:rFonts w:ascii="仿宋_GB2312" w:eastAsia="仿宋_GB2312" w:hint="eastAsia"/>
          <w:sz w:val="32"/>
          <w:szCs w:val="32"/>
        </w:rPr>
        <w:t>幅相频率特性</w:t>
      </w:r>
      <w:proofErr w:type="gramEnd"/>
      <w:r w:rsidRPr="00EA7A2F">
        <w:rPr>
          <w:rFonts w:ascii="仿宋_GB2312" w:eastAsia="仿宋_GB2312" w:hint="eastAsia"/>
          <w:sz w:val="32"/>
          <w:szCs w:val="32"/>
        </w:rPr>
        <w:t>图与对数频率特性图的建立；熟悉典型环节的频率特性及其Nyquist图与Bode图；掌握系统开环频率特性（Nyquist图和Bode图）的绘制；重点掌握乃</w:t>
      </w:r>
      <w:proofErr w:type="gramStart"/>
      <w:r w:rsidRPr="00EA7A2F">
        <w:rPr>
          <w:rFonts w:ascii="仿宋_GB2312" w:eastAsia="仿宋_GB2312" w:hint="eastAsia"/>
          <w:sz w:val="32"/>
          <w:szCs w:val="32"/>
        </w:rPr>
        <w:t>奎</w:t>
      </w:r>
      <w:proofErr w:type="gramEnd"/>
      <w:r w:rsidRPr="00EA7A2F">
        <w:rPr>
          <w:rFonts w:ascii="仿宋_GB2312" w:eastAsia="仿宋_GB2312" w:hint="eastAsia"/>
          <w:sz w:val="32"/>
          <w:szCs w:val="32"/>
        </w:rPr>
        <w:t>斯特稳定判据（包括利用</w:t>
      </w:r>
      <w:proofErr w:type="gramStart"/>
      <w:r w:rsidRPr="00EA7A2F">
        <w:rPr>
          <w:rFonts w:ascii="仿宋_GB2312" w:eastAsia="仿宋_GB2312" w:hint="eastAsia"/>
          <w:sz w:val="32"/>
          <w:szCs w:val="32"/>
        </w:rPr>
        <w:t>开环幅相频率特性</w:t>
      </w:r>
      <w:proofErr w:type="gramEnd"/>
      <w:r w:rsidRPr="00EA7A2F">
        <w:rPr>
          <w:rFonts w:ascii="仿宋_GB2312" w:eastAsia="仿宋_GB2312" w:hint="eastAsia"/>
          <w:sz w:val="32"/>
          <w:szCs w:val="32"/>
        </w:rPr>
        <w:t xml:space="preserve">曲线和开环对数频率特性曲线进行判断）；了解最小相位系统的概念；重点掌握利用实测开环对数幅频特性确定最小相位系统开环传递函数的方法；熟悉控制系统相角裕度、幅值裕度的基本定义和概念及计算方法；了解闭环幅频特性的概念及其频域性能指标。一般了解频域指标与时域指标间的关系。 </w:t>
      </w:r>
    </w:p>
    <w:p w14:paraId="32C2A9FF" w14:textId="54F80520" w:rsidR="00AD09AC" w:rsidRPr="00EA7A2F" w:rsidRDefault="00AD09AC" w:rsidP="00EA7A2F">
      <w:pPr>
        <w:spacing w:line="480" w:lineRule="exact"/>
        <w:ind w:firstLineChars="200" w:firstLine="640"/>
        <w:rPr>
          <w:rFonts w:ascii="仿宋_GB2312" w:eastAsia="仿宋_GB2312" w:hint="eastAsia"/>
          <w:sz w:val="32"/>
          <w:szCs w:val="32"/>
        </w:rPr>
      </w:pPr>
      <w:r w:rsidRPr="00EA7A2F">
        <w:rPr>
          <w:rFonts w:ascii="仿宋_GB2312" w:eastAsia="仿宋_GB2312" w:hint="eastAsia"/>
          <w:sz w:val="32"/>
          <w:szCs w:val="32"/>
        </w:rPr>
        <w:t xml:space="preserve">6、了解控制系统校正的概念、校正的实质、校正的方法、校正方式、校正装置的形式；熟悉串联相位超前校正、相位滞后校正、相位滞后-超前校正装置及特性；一般了解利用根轨迹法、频率特性法确定串联校正装置（主要为超前校正装置）参数的方法；简单了解反馈校正、前馈校正及复合控制的基本思想。 </w:t>
      </w:r>
    </w:p>
    <w:p w14:paraId="3A1D75B1" w14:textId="4CEE3F17" w:rsidR="00AD09AC" w:rsidRPr="00EA7A2F" w:rsidRDefault="00AD09AC" w:rsidP="00EA7A2F">
      <w:pPr>
        <w:spacing w:line="480" w:lineRule="exact"/>
        <w:ind w:firstLineChars="200" w:firstLine="640"/>
        <w:rPr>
          <w:rFonts w:ascii="仿宋_GB2312" w:eastAsia="仿宋_GB2312" w:hint="eastAsia"/>
          <w:sz w:val="32"/>
          <w:szCs w:val="32"/>
        </w:rPr>
      </w:pPr>
      <w:r w:rsidRPr="00EA7A2F">
        <w:rPr>
          <w:rFonts w:ascii="仿宋_GB2312" w:eastAsia="仿宋_GB2312"/>
          <w:sz w:val="32"/>
          <w:szCs w:val="32"/>
        </w:rPr>
        <w:lastRenderedPageBreak/>
        <w:t>7</w:t>
      </w:r>
      <w:r w:rsidRPr="00EA7A2F">
        <w:rPr>
          <w:rFonts w:ascii="仿宋_GB2312" w:eastAsia="仿宋_GB2312" w:hint="eastAsia"/>
          <w:sz w:val="32"/>
          <w:szCs w:val="32"/>
        </w:rPr>
        <w:t>、掌握非线性系统的基本概念：非线性的数学描述、分类、特点、研究方法。了解描述函数的概念、几种典型非线性特性的描述函数；掌握用描述函数分析非线性系统稳定性的方法，能够判别自激振荡存在的条件，并进行简单计算；了解相平面的基本概念：相平面、相轨迹，平衡点、奇点、极限环；了解相轨迹曲线和时域响应之间的对应关系。</w:t>
      </w:r>
    </w:p>
    <w:p w14:paraId="79C08F2A" w14:textId="2129451A" w:rsidR="00AD09AC" w:rsidRPr="00EA7A2F" w:rsidRDefault="00AD09AC" w:rsidP="00EA7A2F">
      <w:pPr>
        <w:spacing w:line="480" w:lineRule="exact"/>
        <w:ind w:firstLineChars="200" w:firstLine="640"/>
        <w:rPr>
          <w:rFonts w:ascii="仿宋_GB2312" w:eastAsia="仿宋_GB2312" w:hint="eastAsia"/>
          <w:sz w:val="32"/>
          <w:szCs w:val="32"/>
        </w:rPr>
      </w:pPr>
      <w:r w:rsidRPr="00EA7A2F">
        <w:rPr>
          <w:rFonts w:ascii="仿宋_GB2312" w:eastAsia="仿宋_GB2312"/>
          <w:sz w:val="32"/>
          <w:szCs w:val="32"/>
        </w:rPr>
        <w:t>8</w:t>
      </w:r>
      <w:r w:rsidRPr="00EA7A2F">
        <w:rPr>
          <w:rFonts w:ascii="仿宋_GB2312" w:eastAsia="仿宋_GB2312" w:hint="eastAsia"/>
          <w:sz w:val="32"/>
          <w:szCs w:val="32"/>
        </w:rPr>
        <w:t>、了解采样控制系统的基本概念、采样过程，熟悉采样定理的内容和零阶保持器的概念及传递函数；熟悉Z变换和Z反变换的计算方法；掌握求解采样控制系统数学模型：差分方程及Z脉冲传递函数的方法；掌握采样系统的稳定性分析（利用双线性变换及劳斯判据）和稳态误差分析，简单了解其暂态性能分析；重点掌握采样控制系统的</w:t>
      </w:r>
      <w:proofErr w:type="gramStart"/>
      <w:r w:rsidRPr="00EA7A2F">
        <w:rPr>
          <w:rFonts w:ascii="仿宋_GB2312" w:eastAsia="仿宋_GB2312" w:hint="eastAsia"/>
          <w:sz w:val="32"/>
          <w:szCs w:val="32"/>
        </w:rPr>
        <w:t>最小拍设计</w:t>
      </w:r>
      <w:proofErr w:type="gramEnd"/>
      <w:r w:rsidRPr="00EA7A2F">
        <w:rPr>
          <w:rFonts w:ascii="仿宋_GB2312" w:eastAsia="仿宋_GB2312" w:hint="eastAsia"/>
          <w:sz w:val="32"/>
          <w:szCs w:val="32"/>
        </w:rPr>
        <w:t>方法。</w:t>
      </w:r>
    </w:p>
    <w:p w14:paraId="6B413551" w14:textId="77777777" w:rsidR="00AD09AC" w:rsidRPr="00EA7A2F" w:rsidRDefault="00AD09AC" w:rsidP="00EA7A2F">
      <w:pPr>
        <w:pStyle w:val="af2"/>
        <w:snapToGrid w:val="0"/>
        <w:spacing w:beforeLines="50" w:before="217" w:beforeAutospacing="0" w:after="0" w:afterAutospacing="0" w:line="360" w:lineRule="auto"/>
        <w:ind w:firstLineChars="200" w:firstLine="643"/>
        <w:jc w:val="both"/>
        <w:rPr>
          <w:rFonts w:ascii="仿宋_GB2312" w:eastAsia="仿宋_GB2312" w:hAnsi="仿宋" w:hint="eastAsia"/>
          <w:b/>
          <w:sz w:val="32"/>
          <w:szCs w:val="32"/>
        </w:rPr>
      </w:pPr>
      <w:r w:rsidRPr="00EA7A2F">
        <w:rPr>
          <w:rFonts w:ascii="仿宋_GB2312" w:eastAsia="仿宋_GB2312" w:hAnsi="仿宋" w:hint="eastAsia"/>
          <w:b/>
          <w:sz w:val="32"/>
          <w:szCs w:val="32"/>
        </w:rPr>
        <w:t>现代控制理论部分的基本内容和要求：</w:t>
      </w:r>
    </w:p>
    <w:p w14:paraId="11AA1ECF" w14:textId="3237C910" w:rsidR="00AD09AC" w:rsidRPr="00EA7A2F" w:rsidRDefault="00AD09AC" w:rsidP="00EA7A2F">
      <w:pPr>
        <w:spacing w:line="480" w:lineRule="exact"/>
        <w:ind w:firstLineChars="200" w:firstLine="640"/>
        <w:rPr>
          <w:rFonts w:ascii="仿宋_GB2312" w:eastAsia="仿宋_GB2312" w:hint="eastAsia"/>
          <w:sz w:val="32"/>
          <w:szCs w:val="32"/>
        </w:rPr>
      </w:pPr>
      <w:r w:rsidRPr="00EA7A2F">
        <w:rPr>
          <w:rFonts w:ascii="仿宋_GB2312" w:eastAsia="仿宋_GB2312" w:hint="eastAsia"/>
          <w:sz w:val="32"/>
          <w:szCs w:val="32"/>
        </w:rPr>
        <w:t>1、了解状态变量、状态方程、输出方程的意义；掌握由状态模型求传递函数矩阵的方法；重点掌握由传递函数（矩阵）到状态模型的实现问题。</w:t>
      </w:r>
    </w:p>
    <w:p w14:paraId="5365DE1C" w14:textId="682A3A56" w:rsidR="00AD09AC" w:rsidRPr="00EA7A2F" w:rsidRDefault="00AD09AC" w:rsidP="00EA7A2F">
      <w:pPr>
        <w:spacing w:line="480" w:lineRule="exact"/>
        <w:ind w:firstLineChars="200" w:firstLine="640"/>
        <w:rPr>
          <w:rFonts w:ascii="仿宋_GB2312" w:eastAsia="仿宋_GB2312" w:hint="eastAsia"/>
          <w:sz w:val="32"/>
          <w:szCs w:val="32"/>
        </w:rPr>
      </w:pPr>
      <w:r w:rsidRPr="00EA7A2F">
        <w:rPr>
          <w:rFonts w:ascii="仿宋_GB2312" w:eastAsia="仿宋_GB2312" w:hint="eastAsia"/>
          <w:sz w:val="32"/>
          <w:szCs w:val="32"/>
        </w:rPr>
        <w:t>2、了解离散系统状态方程的实现及求解方法；掌握状态转移矩阵的概念、矩阵指数的性质和求取方法；重点掌握线性</w:t>
      </w:r>
      <w:proofErr w:type="gramStart"/>
      <w:r w:rsidRPr="00EA7A2F">
        <w:rPr>
          <w:rFonts w:ascii="仿宋_GB2312" w:eastAsia="仿宋_GB2312" w:hint="eastAsia"/>
          <w:sz w:val="32"/>
          <w:szCs w:val="32"/>
        </w:rPr>
        <w:t>定常系统齐次和非齐次状态方程</w:t>
      </w:r>
      <w:proofErr w:type="gramEnd"/>
      <w:r w:rsidRPr="00EA7A2F">
        <w:rPr>
          <w:rFonts w:ascii="仿宋_GB2312" w:eastAsia="仿宋_GB2312" w:hint="eastAsia"/>
          <w:sz w:val="32"/>
          <w:szCs w:val="32"/>
        </w:rPr>
        <w:t>的求解；线性时变系统状态方程的解和线性时变离散系统状态方程的解不作过多要求。</w:t>
      </w:r>
    </w:p>
    <w:p w14:paraId="4A638933" w14:textId="73C4C2B1" w:rsidR="00AD09AC" w:rsidRPr="00EA7A2F" w:rsidRDefault="00AD09AC" w:rsidP="00EA7A2F">
      <w:pPr>
        <w:spacing w:line="480" w:lineRule="exact"/>
        <w:ind w:firstLineChars="200" w:firstLine="640"/>
        <w:rPr>
          <w:rFonts w:ascii="仿宋_GB2312" w:eastAsia="仿宋_GB2312" w:hint="eastAsia"/>
          <w:sz w:val="32"/>
          <w:szCs w:val="32"/>
        </w:rPr>
      </w:pPr>
      <w:r w:rsidRPr="00EA7A2F">
        <w:rPr>
          <w:rFonts w:ascii="仿宋_GB2312" w:eastAsia="仿宋_GB2312" w:hint="eastAsia"/>
          <w:sz w:val="32"/>
          <w:szCs w:val="32"/>
        </w:rPr>
        <w:t>3、深刻理解能控性、</w:t>
      </w:r>
      <w:proofErr w:type="gramStart"/>
      <w:r w:rsidRPr="00EA7A2F">
        <w:rPr>
          <w:rFonts w:ascii="仿宋_GB2312" w:eastAsia="仿宋_GB2312" w:hint="eastAsia"/>
          <w:sz w:val="32"/>
          <w:szCs w:val="32"/>
        </w:rPr>
        <w:t>能观性的</w:t>
      </w:r>
      <w:proofErr w:type="gramEnd"/>
      <w:r w:rsidRPr="00EA7A2F">
        <w:rPr>
          <w:rFonts w:ascii="仿宋_GB2312" w:eastAsia="仿宋_GB2312" w:hint="eastAsia"/>
          <w:sz w:val="32"/>
          <w:szCs w:val="32"/>
        </w:rPr>
        <w:t>含义；了解离散系统能控性、</w:t>
      </w:r>
      <w:proofErr w:type="gramStart"/>
      <w:r w:rsidRPr="00EA7A2F">
        <w:rPr>
          <w:rFonts w:ascii="仿宋_GB2312" w:eastAsia="仿宋_GB2312" w:hint="eastAsia"/>
          <w:sz w:val="32"/>
          <w:szCs w:val="32"/>
        </w:rPr>
        <w:t>能观性的</w:t>
      </w:r>
      <w:proofErr w:type="gramEnd"/>
      <w:r w:rsidRPr="00EA7A2F">
        <w:rPr>
          <w:rFonts w:ascii="仿宋_GB2312" w:eastAsia="仿宋_GB2312" w:hint="eastAsia"/>
          <w:sz w:val="32"/>
          <w:szCs w:val="32"/>
        </w:rPr>
        <w:t>判别，熟悉</w:t>
      </w:r>
      <w:proofErr w:type="gramStart"/>
      <w:r w:rsidRPr="00EA7A2F">
        <w:rPr>
          <w:rFonts w:ascii="仿宋_GB2312" w:eastAsia="仿宋_GB2312" w:hint="eastAsia"/>
          <w:sz w:val="32"/>
          <w:szCs w:val="32"/>
        </w:rPr>
        <w:t>能控性与能观性的</w:t>
      </w:r>
      <w:proofErr w:type="gramEnd"/>
      <w:r w:rsidRPr="00EA7A2F">
        <w:rPr>
          <w:rFonts w:ascii="仿宋_GB2312" w:eastAsia="仿宋_GB2312" w:hint="eastAsia"/>
          <w:sz w:val="32"/>
          <w:szCs w:val="32"/>
        </w:rPr>
        <w:t>对偶关系；掌握将状态方程化为能</w:t>
      </w:r>
      <w:proofErr w:type="gramStart"/>
      <w:r w:rsidRPr="00EA7A2F">
        <w:rPr>
          <w:rFonts w:ascii="仿宋_GB2312" w:eastAsia="仿宋_GB2312" w:hint="eastAsia"/>
          <w:sz w:val="32"/>
          <w:szCs w:val="32"/>
        </w:rPr>
        <w:t>控标准</w:t>
      </w:r>
      <w:proofErr w:type="gramEnd"/>
      <w:r w:rsidRPr="00EA7A2F">
        <w:rPr>
          <w:rFonts w:ascii="仿宋_GB2312" w:eastAsia="仿宋_GB2312" w:hint="eastAsia"/>
          <w:sz w:val="32"/>
          <w:szCs w:val="32"/>
        </w:rPr>
        <w:t>型、能</w:t>
      </w:r>
      <w:proofErr w:type="gramStart"/>
      <w:r w:rsidRPr="00EA7A2F">
        <w:rPr>
          <w:rFonts w:ascii="仿宋_GB2312" w:eastAsia="仿宋_GB2312" w:hint="eastAsia"/>
          <w:sz w:val="32"/>
          <w:szCs w:val="32"/>
        </w:rPr>
        <w:t>观标准</w:t>
      </w:r>
      <w:proofErr w:type="gramEnd"/>
      <w:r w:rsidRPr="00EA7A2F">
        <w:rPr>
          <w:rFonts w:ascii="仿宋_GB2312" w:eastAsia="仿宋_GB2312" w:hint="eastAsia"/>
          <w:sz w:val="32"/>
          <w:szCs w:val="32"/>
        </w:rPr>
        <w:t>型和约当标准型的方法；重点掌握线性连续定常系统各种</w:t>
      </w:r>
      <w:proofErr w:type="gramStart"/>
      <w:r w:rsidRPr="00EA7A2F">
        <w:rPr>
          <w:rFonts w:ascii="仿宋_GB2312" w:eastAsia="仿宋_GB2312" w:hint="eastAsia"/>
          <w:sz w:val="32"/>
          <w:szCs w:val="32"/>
        </w:rPr>
        <w:t>能控性与能观性判别</w:t>
      </w:r>
      <w:proofErr w:type="gramEnd"/>
      <w:r w:rsidRPr="00EA7A2F">
        <w:rPr>
          <w:rFonts w:ascii="仿宋_GB2312" w:eastAsia="仿宋_GB2312" w:hint="eastAsia"/>
          <w:sz w:val="32"/>
          <w:szCs w:val="32"/>
        </w:rPr>
        <w:t>准则及能控性、</w:t>
      </w:r>
      <w:proofErr w:type="gramStart"/>
      <w:r w:rsidRPr="00EA7A2F">
        <w:rPr>
          <w:rFonts w:ascii="仿宋_GB2312" w:eastAsia="仿宋_GB2312" w:hint="eastAsia"/>
          <w:sz w:val="32"/>
          <w:szCs w:val="32"/>
        </w:rPr>
        <w:t>能观性与</w:t>
      </w:r>
      <w:proofErr w:type="gramEnd"/>
      <w:r w:rsidRPr="00EA7A2F">
        <w:rPr>
          <w:rFonts w:ascii="仿宋_GB2312" w:eastAsia="仿宋_GB2312" w:hint="eastAsia"/>
          <w:sz w:val="32"/>
          <w:szCs w:val="32"/>
        </w:rPr>
        <w:t>传递函数零极点对消的关系；线性定常系统的结构分解不作</w:t>
      </w:r>
      <w:r w:rsidRPr="00EA7A2F">
        <w:rPr>
          <w:rFonts w:ascii="仿宋_GB2312" w:eastAsia="仿宋_GB2312" w:hint="eastAsia"/>
          <w:sz w:val="32"/>
          <w:szCs w:val="32"/>
        </w:rPr>
        <w:lastRenderedPageBreak/>
        <w:t>过多要求。</w:t>
      </w:r>
    </w:p>
    <w:p w14:paraId="19AB8661" w14:textId="11E1ED7C" w:rsidR="00AD09AC" w:rsidRPr="00EA7A2F" w:rsidRDefault="00AD09AC" w:rsidP="00EA7A2F">
      <w:pPr>
        <w:spacing w:line="480" w:lineRule="exact"/>
        <w:ind w:firstLineChars="200" w:firstLine="640"/>
        <w:rPr>
          <w:rFonts w:ascii="仿宋_GB2312" w:eastAsia="仿宋_GB2312" w:hint="eastAsia"/>
          <w:sz w:val="32"/>
          <w:szCs w:val="32"/>
        </w:rPr>
      </w:pPr>
      <w:r w:rsidRPr="00EA7A2F">
        <w:rPr>
          <w:rFonts w:ascii="仿宋_GB2312" w:eastAsia="仿宋_GB2312" w:hint="eastAsia"/>
          <w:sz w:val="32"/>
          <w:szCs w:val="32"/>
        </w:rPr>
        <w:t>4、了解李亚普诺夫意义下稳定性、渐近稳定等定义;了解李亚普诺夫第一方法的实质；掌握李亚普诺夫第二方法及能量函数的基本概念；重点掌握李亚普诺夫第二方法的稳定性判别应用。</w:t>
      </w:r>
    </w:p>
    <w:p w14:paraId="1059B093" w14:textId="44283C3D" w:rsidR="00612021" w:rsidRPr="00EA7A2F" w:rsidRDefault="00AD09AC" w:rsidP="00EA7A2F">
      <w:pPr>
        <w:spacing w:line="480" w:lineRule="exact"/>
        <w:ind w:firstLineChars="200" w:firstLine="640"/>
        <w:rPr>
          <w:rFonts w:ascii="黑体" w:eastAsia="黑体" w:hAnsi="黑体" w:hint="eastAsia"/>
          <w:sz w:val="32"/>
          <w:szCs w:val="32"/>
        </w:rPr>
      </w:pPr>
      <w:r w:rsidRPr="00EA7A2F">
        <w:rPr>
          <w:rFonts w:ascii="仿宋_GB2312" w:eastAsia="仿宋_GB2312" w:hint="eastAsia"/>
          <w:sz w:val="32"/>
          <w:szCs w:val="32"/>
        </w:rPr>
        <w:t>5、理解有关状态反馈、输出反馈的含义；了解系统</w:t>
      </w:r>
      <w:proofErr w:type="gramStart"/>
      <w:r w:rsidRPr="00EA7A2F">
        <w:rPr>
          <w:rFonts w:ascii="仿宋_GB2312" w:eastAsia="仿宋_GB2312" w:hint="eastAsia"/>
          <w:sz w:val="32"/>
          <w:szCs w:val="32"/>
        </w:rPr>
        <w:t>镇定问题</w:t>
      </w:r>
      <w:proofErr w:type="gramEnd"/>
      <w:r w:rsidRPr="00EA7A2F">
        <w:rPr>
          <w:rFonts w:ascii="仿宋_GB2312" w:eastAsia="仿宋_GB2312" w:hint="eastAsia"/>
          <w:sz w:val="32"/>
          <w:szCs w:val="32"/>
        </w:rPr>
        <w:t>及带状态观测器的状态反馈系统设计问题；掌握状态观测器概念、存在条件以及</w:t>
      </w:r>
      <w:r w:rsidR="00AC6FC4" w:rsidRPr="00EA7A2F">
        <w:rPr>
          <w:rFonts w:ascii="仿宋_GB2312" w:eastAsia="仿宋_GB2312" w:hint="eastAsia"/>
          <w:sz w:val="32"/>
          <w:szCs w:val="32"/>
        </w:rPr>
        <w:t>全维（降维）</w:t>
      </w:r>
      <w:r w:rsidRPr="00EA7A2F">
        <w:rPr>
          <w:rFonts w:ascii="仿宋_GB2312" w:eastAsia="仿宋_GB2312" w:hint="eastAsia"/>
          <w:sz w:val="32"/>
          <w:szCs w:val="32"/>
        </w:rPr>
        <w:t>状态观测器的实现；重点掌握状态反馈</w:t>
      </w:r>
      <w:r w:rsidR="00AC6FC4" w:rsidRPr="00EA7A2F">
        <w:rPr>
          <w:rFonts w:ascii="仿宋_GB2312" w:eastAsia="仿宋_GB2312" w:hint="eastAsia"/>
          <w:sz w:val="32"/>
          <w:szCs w:val="32"/>
        </w:rPr>
        <w:t>与状态观测任意极点配置</w:t>
      </w:r>
      <w:r w:rsidRPr="00EA7A2F">
        <w:rPr>
          <w:rFonts w:ascii="仿宋_GB2312" w:eastAsia="仿宋_GB2312" w:hint="eastAsia"/>
          <w:sz w:val="32"/>
          <w:szCs w:val="32"/>
        </w:rPr>
        <w:t>的条件</w:t>
      </w:r>
      <w:r w:rsidR="00AC6FC4" w:rsidRPr="00EA7A2F">
        <w:rPr>
          <w:rFonts w:ascii="仿宋_GB2312" w:eastAsia="仿宋_GB2312" w:hint="eastAsia"/>
          <w:sz w:val="32"/>
          <w:szCs w:val="32"/>
        </w:rPr>
        <w:t>，以及状态反馈实现</w:t>
      </w:r>
      <w:r w:rsidRPr="00EA7A2F">
        <w:rPr>
          <w:rFonts w:ascii="仿宋_GB2312" w:eastAsia="仿宋_GB2312" w:hint="eastAsia"/>
          <w:sz w:val="32"/>
          <w:szCs w:val="32"/>
        </w:rPr>
        <w:t>极点配置</w:t>
      </w:r>
      <w:r w:rsidR="00AC6FC4" w:rsidRPr="00EA7A2F">
        <w:rPr>
          <w:rFonts w:ascii="仿宋_GB2312" w:eastAsia="仿宋_GB2312" w:hint="eastAsia"/>
          <w:sz w:val="32"/>
          <w:szCs w:val="32"/>
        </w:rPr>
        <w:t>和全维状态观测器</w:t>
      </w:r>
      <w:r w:rsidRPr="00EA7A2F">
        <w:rPr>
          <w:rFonts w:ascii="仿宋_GB2312" w:eastAsia="仿宋_GB2312" w:hint="eastAsia"/>
          <w:sz w:val="32"/>
          <w:szCs w:val="32"/>
        </w:rPr>
        <w:t>的设计问题。</w:t>
      </w:r>
    </w:p>
    <w:p w14:paraId="1664591F" w14:textId="3A30B918" w:rsidR="005B2EB4" w:rsidRPr="005B2EB4" w:rsidRDefault="00612021" w:rsidP="00612021">
      <w:pPr>
        <w:spacing w:line="560" w:lineRule="exact"/>
        <w:ind w:firstLine="640"/>
        <w:rPr>
          <w:rFonts w:ascii="黑体" w:eastAsia="黑体" w:hAnsi="黑体" w:hint="eastAsia"/>
          <w:sz w:val="32"/>
          <w:szCs w:val="32"/>
        </w:rPr>
      </w:pPr>
      <w:r>
        <w:rPr>
          <w:rFonts w:ascii="黑体" w:eastAsia="黑体" w:hAnsi="黑体" w:hint="eastAsia"/>
          <w:sz w:val="32"/>
          <w:szCs w:val="32"/>
        </w:rPr>
        <w:t>四、</w:t>
      </w:r>
      <w:r w:rsidR="005B2EB4" w:rsidRPr="005B2EB4">
        <w:rPr>
          <w:rFonts w:ascii="黑体" w:eastAsia="黑体" w:hAnsi="黑体" w:hint="eastAsia"/>
          <w:sz w:val="32"/>
          <w:szCs w:val="32"/>
        </w:rPr>
        <w:t>试题结构</w:t>
      </w:r>
    </w:p>
    <w:p w14:paraId="3618D99E" w14:textId="32170E5F" w:rsidR="00AD09AC" w:rsidRPr="0034197D" w:rsidRDefault="00AC6FC4" w:rsidP="005B2EB4">
      <w:pPr>
        <w:spacing w:line="560" w:lineRule="exact"/>
        <w:ind w:firstLine="640"/>
        <w:rPr>
          <w:rFonts w:ascii="仿宋_GB2312" w:eastAsia="仿宋_GB2312" w:hint="eastAsia"/>
          <w:sz w:val="32"/>
          <w:szCs w:val="32"/>
        </w:rPr>
      </w:pPr>
      <w:r w:rsidRPr="0034197D">
        <w:rPr>
          <w:rFonts w:ascii="仿宋_GB2312" w:eastAsia="仿宋_GB2312" w:hint="eastAsia"/>
          <w:sz w:val="32"/>
          <w:szCs w:val="32"/>
        </w:rPr>
        <w:t>1、</w:t>
      </w:r>
      <w:r w:rsidR="00AD09AC" w:rsidRPr="0034197D">
        <w:rPr>
          <w:rFonts w:ascii="仿宋_GB2312" w:eastAsia="仿宋_GB2312" w:hint="eastAsia"/>
          <w:sz w:val="32"/>
          <w:szCs w:val="32"/>
        </w:rPr>
        <w:t>填空题</w:t>
      </w:r>
    </w:p>
    <w:p w14:paraId="17E76CB9" w14:textId="424105EA" w:rsidR="005B2EB4" w:rsidRPr="0034197D" w:rsidRDefault="00AC6FC4" w:rsidP="005B2EB4">
      <w:pPr>
        <w:spacing w:line="560" w:lineRule="exact"/>
        <w:ind w:firstLine="640"/>
        <w:rPr>
          <w:rFonts w:ascii="仿宋_GB2312" w:eastAsia="仿宋_GB2312" w:hint="eastAsia"/>
          <w:sz w:val="32"/>
          <w:szCs w:val="32"/>
        </w:rPr>
      </w:pPr>
      <w:r w:rsidRPr="0034197D">
        <w:rPr>
          <w:rFonts w:ascii="仿宋_GB2312" w:eastAsia="仿宋_GB2312" w:hint="eastAsia"/>
          <w:sz w:val="32"/>
          <w:szCs w:val="32"/>
        </w:rPr>
        <w:t>2、</w:t>
      </w:r>
      <w:r w:rsidR="00AD09AC" w:rsidRPr="0034197D">
        <w:rPr>
          <w:rFonts w:ascii="仿宋_GB2312" w:eastAsia="仿宋_GB2312" w:hint="eastAsia"/>
          <w:sz w:val="32"/>
          <w:szCs w:val="32"/>
        </w:rPr>
        <w:t>建模</w:t>
      </w:r>
      <w:r w:rsidR="005B2EB4" w:rsidRPr="0034197D">
        <w:rPr>
          <w:rFonts w:ascii="仿宋_GB2312" w:eastAsia="仿宋_GB2312" w:hint="eastAsia"/>
          <w:sz w:val="32"/>
          <w:szCs w:val="32"/>
        </w:rPr>
        <w:t>题</w:t>
      </w:r>
    </w:p>
    <w:p w14:paraId="4C0A4FA8" w14:textId="584EAE2B" w:rsidR="005B2EB4" w:rsidRPr="0034197D" w:rsidRDefault="00AC6FC4" w:rsidP="005B2EB4">
      <w:pPr>
        <w:spacing w:line="560" w:lineRule="exact"/>
        <w:ind w:firstLine="640"/>
        <w:rPr>
          <w:rFonts w:ascii="仿宋_GB2312" w:eastAsia="仿宋_GB2312" w:hint="eastAsia"/>
          <w:sz w:val="32"/>
          <w:szCs w:val="32"/>
        </w:rPr>
      </w:pPr>
      <w:r w:rsidRPr="0034197D">
        <w:rPr>
          <w:rFonts w:ascii="仿宋_GB2312" w:eastAsia="仿宋_GB2312" w:hint="eastAsia"/>
          <w:sz w:val="32"/>
          <w:szCs w:val="32"/>
        </w:rPr>
        <w:t>3、</w:t>
      </w:r>
      <w:r w:rsidR="00AD09AC" w:rsidRPr="0034197D">
        <w:rPr>
          <w:rFonts w:ascii="仿宋_GB2312" w:eastAsia="仿宋_GB2312" w:hint="eastAsia"/>
          <w:sz w:val="32"/>
          <w:szCs w:val="32"/>
        </w:rPr>
        <w:t>计算题</w:t>
      </w:r>
    </w:p>
    <w:p w14:paraId="1686DDF1" w14:textId="0D907142" w:rsidR="005B2EB4" w:rsidRPr="0034197D" w:rsidRDefault="00AC6FC4" w:rsidP="005B2EB4">
      <w:pPr>
        <w:spacing w:line="560" w:lineRule="exact"/>
        <w:ind w:firstLine="640"/>
        <w:rPr>
          <w:rFonts w:ascii="仿宋_GB2312" w:eastAsia="仿宋_GB2312" w:hint="eastAsia"/>
          <w:sz w:val="32"/>
          <w:szCs w:val="32"/>
        </w:rPr>
      </w:pPr>
      <w:r w:rsidRPr="0034197D">
        <w:rPr>
          <w:rFonts w:ascii="仿宋_GB2312" w:eastAsia="仿宋_GB2312" w:hint="eastAsia"/>
          <w:sz w:val="32"/>
          <w:szCs w:val="32"/>
        </w:rPr>
        <w:t>4、</w:t>
      </w:r>
      <w:r w:rsidR="00AD09AC" w:rsidRPr="0034197D">
        <w:rPr>
          <w:rFonts w:ascii="仿宋_GB2312" w:eastAsia="仿宋_GB2312" w:hint="eastAsia"/>
          <w:sz w:val="32"/>
          <w:szCs w:val="32"/>
        </w:rPr>
        <w:t>证明题</w:t>
      </w:r>
    </w:p>
    <w:p w14:paraId="4C7F19F0" w14:textId="6453B62A" w:rsidR="00AD09AC" w:rsidRPr="0034197D" w:rsidRDefault="00AC6FC4" w:rsidP="005B2EB4">
      <w:pPr>
        <w:spacing w:line="560" w:lineRule="exact"/>
        <w:ind w:firstLine="640"/>
        <w:rPr>
          <w:rFonts w:ascii="仿宋_GB2312" w:eastAsia="仿宋_GB2312" w:hint="eastAsia"/>
          <w:sz w:val="32"/>
          <w:szCs w:val="32"/>
        </w:rPr>
      </w:pPr>
      <w:r w:rsidRPr="0034197D">
        <w:rPr>
          <w:rFonts w:ascii="仿宋_GB2312" w:eastAsia="仿宋_GB2312" w:hint="eastAsia"/>
          <w:sz w:val="32"/>
          <w:szCs w:val="32"/>
        </w:rPr>
        <w:t>5、</w:t>
      </w:r>
      <w:r w:rsidR="00AD09AC" w:rsidRPr="0034197D">
        <w:rPr>
          <w:rFonts w:ascii="仿宋_GB2312" w:eastAsia="仿宋_GB2312" w:hint="eastAsia"/>
          <w:sz w:val="32"/>
          <w:szCs w:val="32"/>
        </w:rPr>
        <w:t>综合题</w:t>
      </w:r>
    </w:p>
    <w:p w14:paraId="738C9C43" w14:textId="62492700" w:rsidR="005B2EB4" w:rsidRDefault="00612021" w:rsidP="005B2EB4">
      <w:pPr>
        <w:spacing w:line="560" w:lineRule="exact"/>
        <w:ind w:firstLine="640"/>
        <w:rPr>
          <w:rFonts w:ascii="黑体" w:eastAsia="黑体" w:hAnsi="黑体" w:hint="eastAsia"/>
          <w:sz w:val="32"/>
          <w:szCs w:val="32"/>
        </w:rPr>
      </w:pPr>
      <w:r>
        <w:rPr>
          <w:rFonts w:ascii="黑体" w:eastAsia="黑体" w:hAnsi="黑体" w:hint="eastAsia"/>
          <w:sz w:val="32"/>
          <w:szCs w:val="32"/>
        </w:rPr>
        <w:t>五</w:t>
      </w:r>
      <w:r w:rsidR="005B2EB4" w:rsidRPr="005B2EB4">
        <w:rPr>
          <w:rFonts w:ascii="黑体" w:eastAsia="黑体" w:hAnsi="黑体" w:hint="eastAsia"/>
          <w:sz w:val="32"/>
          <w:szCs w:val="32"/>
        </w:rPr>
        <w:t>、参考书目</w:t>
      </w:r>
    </w:p>
    <w:p w14:paraId="1CDC3FC1" w14:textId="5B734555" w:rsidR="00AD09AC" w:rsidRPr="0034197D" w:rsidRDefault="00AC6FC4" w:rsidP="0034197D">
      <w:pPr>
        <w:spacing w:line="480" w:lineRule="exact"/>
        <w:ind w:firstLineChars="200" w:firstLine="640"/>
        <w:rPr>
          <w:rFonts w:ascii="仿宋_GB2312" w:eastAsia="仿宋_GB2312" w:hint="eastAsia"/>
          <w:sz w:val="32"/>
          <w:szCs w:val="32"/>
        </w:rPr>
      </w:pPr>
      <w:r w:rsidRPr="0034197D">
        <w:rPr>
          <w:rFonts w:ascii="仿宋_GB2312" w:eastAsia="仿宋_GB2312" w:hint="eastAsia"/>
          <w:sz w:val="32"/>
          <w:szCs w:val="32"/>
        </w:rPr>
        <w:t>1、</w:t>
      </w:r>
      <w:r w:rsidR="00AD09AC" w:rsidRPr="0034197D">
        <w:rPr>
          <w:rFonts w:ascii="仿宋_GB2312" w:eastAsia="仿宋_GB2312"/>
          <w:sz w:val="32"/>
          <w:szCs w:val="32"/>
        </w:rPr>
        <w:t>自动控制理论</w:t>
      </w:r>
      <w:r w:rsidR="00AD09AC" w:rsidRPr="0034197D">
        <w:rPr>
          <w:rFonts w:ascii="仿宋_GB2312" w:eastAsia="仿宋_GB2312" w:hint="eastAsia"/>
          <w:sz w:val="32"/>
          <w:szCs w:val="32"/>
        </w:rPr>
        <w:t>（</w:t>
      </w:r>
      <w:r w:rsidR="00AD09AC" w:rsidRPr="0034197D">
        <w:rPr>
          <w:rFonts w:ascii="仿宋_GB2312" w:eastAsia="仿宋_GB2312"/>
          <w:sz w:val="32"/>
          <w:szCs w:val="32"/>
        </w:rPr>
        <w:t>第</w:t>
      </w:r>
      <w:r w:rsidR="00AD09AC" w:rsidRPr="0034197D">
        <w:rPr>
          <w:rFonts w:ascii="仿宋_GB2312" w:eastAsia="仿宋_GB2312" w:hint="eastAsia"/>
          <w:sz w:val="32"/>
          <w:szCs w:val="32"/>
        </w:rPr>
        <w:t>5</w:t>
      </w:r>
      <w:r w:rsidR="00AD09AC" w:rsidRPr="0034197D">
        <w:rPr>
          <w:rFonts w:ascii="仿宋_GB2312" w:eastAsia="仿宋_GB2312"/>
          <w:sz w:val="32"/>
          <w:szCs w:val="32"/>
        </w:rPr>
        <w:t>版</w:t>
      </w:r>
      <w:r w:rsidR="00AD09AC" w:rsidRPr="0034197D">
        <w:rPr>
          <w:rFonts w:ascii="仿宋_GB2312" w:eastAsia="仿宋_GB2312" w:hint="eastAsia"/>
          <w:sz w:val="32"/>
          <w:szCs w:val="32"/>
        </w:rPr>
        <w:t>），</w:t>
      </w:r>
      <w:r w:rsidR="00AD09AC" w:rsidRPr="0034197D">
        <w:rPr>
          <w:rFonts w:ascii="仿宋_GB2312" w:eastAsia="仿宋_GB2312"/>
          <w:sz w:val="32"/>
          <w:szCs w:val="32"/>
        </w:rPr>
        <w:t>夏德钤</w:t>
      </w:r>
      <w:r w:rsidR="00AD09AC" w:rsidRPr="0034197D">
        <w:rPr>
          <w:rFonts w:ascii="仿宋_GB2312" w:eastAsia="仿宋_GB2312" w:hint="eastAsia"/>
          <w:sz w:val="32"/>
          <w:szCs w:val="32"/>
        </w:rPr>
        <w:t>，</w:t>
      </w:r>
      <w:r w:rsidR="00AD09AC" w:rsidRPr="0034197D">
        <w:rPr>
          <w:rFonts w:ascii="仿宋_GB2312" w:eastAsia="仿宋_GB2312"/>
          <w:sz w:val="32"/>
          <w:szCs w:val="32"/>
        </w:rPr>
        <w:t>翁贻方</w:t>
      </w:r>
      <w:r w:rsidR="00AD09AC" w:rsidRPr="0034197D">
        <w:rPr>
          <w:rFonts w:ascii="仿宋_GB2312" w:eastAsia="仿宋_GB2312" w:hint="eastAsia"/>
          <w:sz w:val="32"/>
          <w:szCs w:val="32"/>
        </w:rPr>
        <w:t>，</w:t>
      </w:r>
      <w:r w:rsidR="00AD09AC" w:rsidRPr="0034197D">
        <w:rPr>
          <w:rFonts w:ascii="仿宋_GB2312" w:eastAsia="仿宋_GB2312"/>
          <w:sz w:val="32"/>
          <w:szCs w:val="32"/>
        </w:rPr>
        <w:t>北京：机械工业出版社</w:t>
      </w:r>
      <w:r w:rsidR="00AD09AC" w:rsidRPr="0034197D">
        <w:rPr>
          <w:rFonts w:ascii="仿宋_GB2312" w:eastAsia="仿宋_GB2312" w:hint="eastAsia"/>
          <w:sz w:val="32"/>
          <w:szCs w:val="32"/>
        </w:rPr>
        <w:t>，</w:t>
      </w:r>
      <w:r w:rsidR="00AD09AC" w:rsidRPr="0034197D">
        <w:rPr>
          <w:rFonts w:ascii="仿宋_GB2312" w:eastAsia="仿宋_GB2312"/>
          <w:sz w:val="32"/>
          <w:szCs w:val="32"/>
        </w:rPr>
        <w:t>20</w:t>
      </w:r>
      <w:r w:rsidR="00AD09AC" w:rsidRPr="0034197D">
        <w:rPr>
          <w:rFonts w:ascii="仿宋_GB2312" w:eastAsia="仿宋_GB2312" w:hint="eastAsia"/>
          <w:sz w:val="32"/>
          <w:szCs w:val="32"/>
        </w:rPr>
        <w:t>2</w:t>
      </w:r>
      <w:r w:rsidR="00AD09AC" w:rsidRPr="0034197D">
        <w:rPr>
          <w:rFonts w:ascii="仿宋_GB2312" w:eastAsia="仿宋_GB2312"/>
          <w:sz w:val="32"/>
          <w:szCs w:val="32"/>
        </w:rPr>
        <w:t>3</w:t>
      </w:r>
    </w:p>
    <w:p w14:paraId="3D4DD318" w14:textId="23B3DDCD" w:rsidR="00DA3107" w:rsidRPr="0034197D" w:rsidRDefault="00AC6FC4" w:rsidP="00AD09AC">
      <w:pPr>
        <w:spacing w:line="560" w:lineRule="exact"/>
        <w:ind w:firstLine="640"/>
        <w:rPr>
          <w:rFonts w:ascii="仿宋_GB2312" w:eastAsia="仿宋_GB2312" w:hint="eastAsia"/>
          <w:sz w:val="32"/>
          <w:szCs w:val="32"/>
        </w:rPr>
      </w:pPr>
      <w:r w:rsidRPr="0034197D">
        <w:rPr>
          <w:rFonts w:ascii="仿宋_GB2312" w:eastAsia="仿宋_GB2312" w:hint="eastAsia"/>
          <w:sz w:val="32"/>
          <w:szCs w:val="32"/>
        </w:rPr>
        <w:t>2、</w:t>
      </w:r>
      <w:r w:rsidR="00AD09AC" w:rsidRPr="0034197D">
        <w:rPr>
          <w:rFonts w:ascii="仿宋_GB2312" w:eastAsia="仿宋_GB2312"/>
          <w:sz w:val="32"/>
          <w:szCs w:val="32"/>
        </w:rPr>
        <w:t>现代控制理论</w:t>
      </w:r>
      <w:r w:rsidR="00AD09AC" w:rsidRPr="0034197D">
        <w:rPr>
          <w:rFonts w:ascii="仿宋_GB2312" w:eastAsia="仿宋_GB2312" w:hint="eastAsia"/>
          <w:sz w:val="32"/>
          <w:szCs w:val="32"/>
        </w:rPr>
        <w:t>（第2版），闫茂德，高昂，胡延苏，</w:t>
      </w:r>
      <w:r w:rsidR="00AD09AC" w:rsidRPr="0034197D">
        <w:rPr>
          <w:rFonts w:ascii="仿宋_GB2312" w:eastAsia="仿宋_GB2312"/>
          <w:sz w:val="32"/>
          <w:szCs w:val="32"/>
        </w:rPr>
        <w:t>北京：机械工业出版社</w:t>
      </w:r>
      <w:r w:rsidR="00AD09AC" w:rsidRPr="0034197D">
        <w:rPr>
          <w:rFonts w:ascii="仿宋_GB2312" w:eastAsia="仿宋_GB2312" w:hint="eastAsia"/>
          <w:sz w:val="32"/>
          <w:szCs w:val="32"/>
        </w:rPr>
        <w:t>，</w:t>
      </w:r>
      <w:r w:rsidR="00AD09AC" w:rsidRPr="0034197D">
        <w:rPr>
          <w:rFonts w:ascii="仿宋_GB2312" w:eastAsia="仿宋_GB2312"/>
          <w:sz w:val="32"/>
          <w:szCs w:val="32"/>
        </w:rPr>
        <w:t>20</w:t>
      </w:r>
      <w:r w:rsidR="00AD09AC" w:rsidRPr="0034197D">
        <w:rPr>
          <w:rFonts w:ascii="仿宋_GB2312" w:eastAsia="仿宋_GB2312" w:hint="eastAsia"/>
          <w:sz w:val="32"/>
          <w:szCs w:val="32"/>
        </w:rPr>
        <w:t>23</w:t>
      </w:r>
    </w:p>
    <w:p w14:paraId="1A29900F" w14:textId="22CD0DD8" w:rsidR="005B2EB4" w:rsidRPr="0034197D" w:rsidRDefault="00AC6FC4" w:rsidP="0034197D">
      <w:pPr>
        <w:spacing w:line="480" w:lineRule="exact"/>
        <w:ind w:firstLineChars="200" w:firstLine="640"/>
        <w:rPr>
          <w:rFonts w:ascii="黑体" w:eastAsia="黑体" w:hAnsi="黑体" w:hint="eastAsia"/>
          <w:sz w:val="32"/>
          <w:szCs w:val="32"/>
        </w:rPr>
      </w:pPr>
      <w:r w:rsidRPr="0034197D">
        <w:rPr>
          <w:rFonts w:ascii="仿宋_GB2312" w:eastAsia="仿宋_GB2312" w:hint="eastAsia"/>
          <w:sz w:val="32"/>
          <w:szCs w:val="32"/>
        </w:rPr>
        <w:t>3、</w:t>
      </w:r>
      <w:r w:rsidR="00AD09AC" w:rsidRPr="0034197D">
        <w:rPr>
          <w:rFonts w:ascii="仿宋_GB2312" w:eastAsia="仿宋_GB2312" w:hint="eastAsia"/>
          <w:sz w:val="32"/>
          <w:szCs w:val="32"/>
        </w:rPr>
        <w:t>自动控制原理（</w:t>
      </w:r>
      <w:r w:rsidR="00AD09AC" w:rsidRPr="0034197D">
        <w:rPr>
          <w:rFonts w:ascii="仿宋_GB2312" w:eastAsia="仿宋_GB2312"/>
          <w:sz w:val="32"/>
          <w:szCs w:val="32"/>
        </w:rPr>
        <w:t>第</w:t>
      </w:r>
      <w:r w:rsidR="00AD09AC" w:rsidRPr="0034197D">
        <w:rPr>
          <w:rFonts w:ascii="仿宋_GB2312" w:eastAsia="仿宋_GB2312" w:hint="eastAsia"/>
          <w:sz w:val="32"/>
          <w:szCs w:val="32"/>
        </w:rPr>
        <w:t>7</w:t>
      </w:r>
      <w:r w:rsidR="00AD09AC" w:rsidRPr="0034197D">
        <w:rPr>
          <w:rFonts w:ascii="仿宋_GB2312" w:eastAsia="仿宋_GB2312"/>
          <w:sz w:val="32"/>
          <w:szCs w:val="32"/>
        </w:rPr>
        <w:t>版</w:t>
      </w:r>
      <w:r w:rsidR="00AD09AC" w:rsidRPr="0034197D">
        <w:rPr>
          <w:rFonts w:ascii="仿宋_GB2312" w:eastAsia="仿宋_GB2312" w:hint="eastAsia"/>
          <w:sz w:val="32"/>
          <w:szCs w:val="32"/>
        </w:rPr>
        <w:t>），胡寿松，</w:t>
      </w:r>
      <w:r w:rsidR="00AD09AC" w:rsidRPr="0034197D">
        <w:rPr>
          <w:rFonts w:ascii="仿宋_GB2312" w:eastAsia="仿宋_GB2312"/>
          <w:sz w:val="32"/>
          <w:szCs w:val="32"/>
        </w:rPr>
        <w:t>北京：</w:t>
      </w:r>
      <w:r w:rsidR="00AD09AC" w:rsidRPr="0034197D">
        <w:rPr>
          <w:rFonts w:ascii="仿宋_GB2312" w:eastAsia="仿宋_GB2312" w:hint="eastAsia"/>
          <w:sz w:val="32"/>
          <w:szCs w:val="32"/>
        </w:rPr>
        <w:t>科学</w:t>
      </w:r>
      <w:r w:rsidR="00AD09AC" w:rsidRPr="0034197D">
        <w:rPr>
          <w:rFonts w:ascii="仿宋_GB2312" w:eastAsia="仿宋_GB2312"/>
          <w:sz w:val="32"/>
          <w:szCs w:val="32"/>
        </w:rPr>
        <w:t>出版社</w:t>
      </w:r>
      <w:r w:rsidR="00AD09AC" w:rsidRPr="0034197D">
        <w:rPr>
          <w:rFonts w:ascii="仿宋_GB2312" w:eastAsia="仿宋_GB2312" w:hint="eastAsia"/>
          <w:sz w:val="32"/>
          <w:szCs w:val="32"/>
        </w:rPr>
        <w:t>，</w:t>
      </w:r>
      <w:r w:rsidR="00AD09AC" w:rsidRPr="0034197D">
        <w:rPr>
          <w:rFonts w:ascii="仿宋_GB2312" w:eastAsia="仿宋_GB2312"/>
          <w:sz w:val="32"/>
          <w:szCs w:val="32"/>
        </w:rPr>
        <w:t>20</w:t>
      </w:r>
      <w:r w:rsidR="00AD09AC" w:rsidRPr="0034197D">
        <w:rPr>
          <w:rFonts w:ascii="仿宋_GB2312" w:eastAsia="仿宋_GB2312" w:hint="eastAsia"/>
          <w:sz w:val="32"/>
          <w:szCs w:val="32"/>
        </w:rPr>
        <w:t>19</w:t>
      </w:r>
    </w:p>
    <w:sectPr w:rsidR="005B2EB4" w:rsidRPr="0034197D" w:rsidSect="00B229F1">
      <w:footerReference w:type="default" r:id="rId7"/>
      <w:pgSz w:w="11906" w:h="16838" w:code="9"/>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938A" w14:textId="77777777" w:rsidR="002B6130" w:rsidRDefault="002B6130" w:rsidP="0015277B">
      <w:pPr>
        <w:rPr>
          <w:rFonts w:hint="eastAsia"/>
        </w:rPr>
      </w:pPr>
      <w:r>
        <w:separator/>
      </w:r>
    </w:p>
  </w:endnote>
  <w:endnote w:type="continuationSeparator" w:id="0">
    <w:p w14:paraId="4090338C" w14:textId="77777777" w:rsidR="002B6130" w:rsidRDefault="002B6130" w:rsidP="001527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docPartObj>
        <w:docPartGallery w:val="Page Numbers (Bottom of Page)"/>
        <w:docPartUnique/>
      </w:docPartObj>
    </w:sdtPr>
    <w:sdtEndPr>
      <w:rPr>
        <w:rFonts w:ascii="宋体" w:eastAsia="宋体" w:hAnsi="宋体"/>
        <w:sz w:val="32"/>
        <w:szCs w:val="32"/>
      </w:rPr>
    </w:sdtEndPr>
    <w:sdtContent>
      <w:p w14:paraId="10799D49" w14:textId="693293C4" w:rsidR="00B229F1" w:rsidRPr="00B229F1" w:rsidRDefault="00B229F1">
        <w:pPr>
          <w:pStyle w:val="af0"/>
          <w:jc w:val="center"/>
          <w:rPr>
            <w:rFonts w:ascii="宋体" w:eastAsia="宋体" w:hAnsi="宋体" w:hint="eastAsia"/>
            <w:sz w:val="32"/>
            <w:szCs w:val="32"/>
          </w:rPr>
        </w:pPr>
        <w:r w:rsidRPr="00B229F1">
          <w:rPr>
            <w:rFonts w:ascii="宋体" w:eastAsia="宋体" w:hAnsi="宋体"/>
            <w:sz w:val="32"/>
            <w:szCs w:val="32"/>
          </w:rPr>
          <w:fldChar w:fldCharType="begin"/>
        </w:r>
        <w:r w:rsidRPr="00B229F1">
          <w:rPr>
            <w:rFonts w:ascii="宋体" w:eastAsia="宋体" w:hAnsi="宋体"/>
            <w:sz w:val="32"/>
            <w:szCs w:val="32"/>
          </w:rPr>
          <w:instrText>PAGE   \* MERGEFORMAT</w:instrText>
        </w:r>
        <w:r w:rsidRPr="00B229F1">
          <w:rPr>
            <w:rFonts w:ascii="宋体" w:eastAsia="宋体" w:hAnsi="宋体"/>
            <w:sz w:val="32"/>
            <w:szCs w:val="32"/>
          </w:rPr>
          <w:fldChar w:fldCharType="separate"/>
        </w:r>
        <w:r w:rsidR="0034197D" w:rsidRPr="0034197D">
          <w:rPr>
            <w:rFonts w:ascii="宋体" w:eastAsia="宋体" w:hAnsi="宋体"/>
            <w:noProof/>
            <w:sz w:val="32"/>
            <w:szCs w:val="32"/>
            <w:lang w:val="zh-CN"/>
          </w:rPr>
          <w:t>-</w:t>
        </w:r>
        <w:r w:rsidR="0034197D">
          <w:rPr>
            <w:rFonts w:ascii="宋体" w:eastAsia="宋体" w:hAnsi="宋体"/>
            <w:noProof/>
            <w:sz w:val="32"/>
            <w:szCs w:val="32"/>
          </w:rPr>
          <w:t xml:space="preserve"> 4 -</w:t>
        </w:r>
        <w:r w:rsidRPr="00B229F1">
          <w:rPr>
            <w:rFonts w:ascii="宋体" w:eastAsia="宋体" w:hAnsi="宋体"/>
            <w:sz w:val="32"/>
            <w:szCs w:val="32"/>
          </w:rPr>
          <w:fldChar w:fldCharType="end"/>
        </w:r>
      </w:p>
    </w:sdtContent>
  </w:sdt>
  <w:p w14:paraId="04724623" w14:textId="77777777" w:rsidR="00B229F1" w:rsidRDefault="00B229F1">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D875F" w14:textId="77777777" w:rsidR="002B6130" w:rsidRDefault="002B6130" w:rsidP="0015277B">
      <w:pPr>
        <w:rPr>
          <w:rFonts w:hint="eastAsia"/>
        </w:rPr>
      </w:pPr>
      <w:r>
        <w:separator/>
      </w:r>
    </w:p>
  </w:footnote>
  <w:footnote w:type="continuationSeparator" w:id="0">
    <w:p w14:paraId="5A0A5F06" w14:textId="77777777" w:rsidR="002B6130" w:rsidRDefault="002B6130" w:rsidP="0015277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8599A"/>
    <w:multiLevelType w:val="hybridMultilevel"/>
    <w:tmpl w:val="239675FC"/>
    <w:lvl w:ilvl="0" w:tplc="2076CE7C">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60268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BFA"/>
    <w:rsid w:val="00005D82"/>
    <w:rsid w:val="000A33FB"/>
    <w:rsid w:val="000E49DB"/>
    <w:rsid w:val="000F48A6"/>
    <w:rsid w:val="0015277B"/>
    <w:rsid w:val="00191D4D"/>
    <w:rsid w:val="001F20B6"/>
    <w:rsid w:val="002B6130"/>
    <w:rsid w:val="003324C5"/>
    <w:rsid w:val="0034197D"/>
    <w:rsid w:val="0037214A"/>
    <w:rsid w:val="003D4BFA"/>
    <w:rsid w:val="004538BA"/>
    <w:rsid w:val="004F3F0C"/>
    <w:rsid w:val="00555F15"/>
    <w:rsid w:val="0056682A"/>
    <w:rsid w:val="005B2EB4"/>
    <w:rsid w:val="00612021"/>
    <w:rsid w:val="00620E8E"/>
    <w:rsid w:val="007D0C6D"/>
    <w:rsid w:val="009918D3"/>
    <w:rsid w:val="009B20E5"/>
    <w:rsid w:val="00AA5FA9"/>
    <w:rsid w:val="00AC0918"/>
    <w:rsid w:val="00AC6FC4"/>
    <w:rsid w:val="00AD09AC"/>
    <w:rsid w:val="00B229F1"/>
    <w:rsid w:val="00BC01E9"/>
    <w:rsid w:val="00C43B4F"/>
    <w:rsid w:val="00CD79F3"/>
    <w:rsid w:val="00DA3107"/>
    <w:rsid w:val="00EA7A2F"/>
    <w:rsid w:val="00ED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A658C"/>
  <w15:docId w15:val="{12D09EFF-D82C-47E0-AF36-15B4F4A5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4B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4B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4B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4BF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4BF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D4BF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4BF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BF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D4BF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B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4B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4B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4BFA"/>
    <w:rPr>
      <w:rFonts w:cstheme="majorBidi"/>
      <w:color w:val="0F4761" w:themeColor="accent1" w:themeShade="BF"/>
      <w:sz w:val="28"/>
      <w:szCs w:val="28"/>
    </w:rPr>
  </w:style>
  <w:style w:type="character" w:customStyle="1" w:styleId="50">
    <w:name w:val="标题 5 字符"/>
    <w:basedOn w:val="a0"/>
    <w:link w:val="5"/>
    <w:uiPriority w:val="9"/>
    <w:semiHidden/>
    <w:rsid w:val="003D4BFA"/>
    <w:rPr>
      <w:rFonts w:cstheme="majorBidi"/>
      <w:color w:val="0F4761" w:themeColor="accent1" w:themeShade="BF"/>
      <w:sz w:val="24"/>
      <w:szCs w:val="24"/>
    </w:rPr>
  </w:style>
  <w:style w:type="character" w:customStyle="1" w:styleId="60">
    <w:name w:val="标题 6 字符"/>
    <w:basedOn w:val="a0"/>
    <w:link w:val="6"/>
    <w:uiPriority w:val="9"/>
    <w:semiHidden/>
    <w:rsid w:val="003D4BFA"/>
    <w:rPr>
      <w:rFonts w:cstheme="majorBidi"/>
      <w:b/>
      <w:bCs/>
      <w:color w:val="0F4761" w:themeColor="accent1" w:themeShade="BF"/>
    </w:rPr>
  </w:style>
  <w:style w:type="character" w:customStyle="1" w:styleId="70">
    <w:name w:val="标题 7 字符"/>
    <w:basedOn w:val="a0"/>
    <w:link w:val="7"/>
    <w:uiPriority w:val="9"/>
    <w:semiHidden/>
    <w:rsid w:val="003D4BFA"/>
    <w:rPr>
      <w:rFonts w:cstheme="majorBidi"/>
      <w:b/>
      <w:bCs/>
      <w:color w:val="595959" w:themeColor="text1" w:themeTint="A6"/>
    </w:rPr>
  </w:style>
  <w:style w:type="character" w:customStyle="1" w:styleId="80">
    <w:name w:val="标题 8 字符"/>
    <w:basedOn w:val="a0"/>
    <w:link w:val="8"/>
    <w:uiPriority w:val="9"/>
    <w:semiHidden/>
    <w:rsid w:val="003D4BFA"/>
    <w:rPr>
      <w:rFonts w:cstheme="majorBidi"/>
      <w:color w:val="595959" w:themeColor="text1" w:themeTint="A6"/>
    </w:rPr>
  </w:style>
  <w:style w:type="character" w:customStyle="1" w:styleId="90">
    <w:name w:val="标题 9 字符"/>
    <w:basedOn w:val="a0"/>
    <w:link w:val="9"/>
    <w:uiPriority w:val="9"/>
    <w:semiHidden/>
    <w:rsid w:val="003D4BFA"/>
    <w:rPr>
      <w:rFonts w:eastAsiaTheme="majorEastAsia" w:cstheme="majorBidi"/>
      <w:color w:val="595959" w:themeColor="text1" w:themeTint="A6"/>
    </w:rPr>
  </w:style>
  <w:style w:type="paragraph" w:styleId="a3">
    <w:name w:val="Title"/>
    <w:basedOn w:val="a"/>
    <w:next w:val="a"/>
    <w:link w:val="a4"/>
    <w:uiPriority w:val="10"/>
    <w:qFormat/>
    <w:rsid w:val="003D4B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B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BFA"/>
    <w:pPr>
      <w:spacing w:before="160" w:after="160"/>
      <w:jc w:val="center"/>
    </w:pPr>
    <w:rPr>
      <w:i/>
      <w:iCs/>
      <w:color w:val="404040" w:themeColor="text1" w:themeTint="BF"/>
    </w:rPr>
  </w:style>
  <w:style w:type="character" w:customStyle="1" w:styleId="a8">
    <w:name w:val="引用 字符"/>
    <w:basedOn w:val="a0"/>
    <w:link w:val="a7"/>
    <w:uiPriority w:val="29"/>
    <w:rsid w:val="003D4BFA"/>
    <w:rPr>
      <w:i/>
      <w:iCs/>
      <w:color w:val="404040" w:themeColor="text1" w:themeTint="BF"/>
    </w:rPr>
  </w:style>
  <w:style w:type="paragraph" w:styleId="a9">
    <w:name w:val="List Paragraph"/>
    <w:basedOn w:val="a"/>
    <w:uiPriority w:val="34"/>
    <w:qFormat/>
    <w:rsid w:val="003D4BFA"/>
    <w:pPr>
      <w:ind w:left="720"/>
      <w:contextualSpacing/>
    </w:pPr>
  </w:style>
  <w:style w:type="character" w:styleId="aa">
    <w:name w:val="Intense Emphasis"/>
    <w:basedOn w:val="a0"/>
    <w:uiPriority w:val="21"/>
    <w:qFormat/>
    <w:rsid w:val="003D4BFA"/>
    <w:rPr>
      <w:i/>
      <w:iCs/>
      <w:color w:val="0F4761" w:themeColor="accent1" w:themeShade="BF"/>
    </w:rPr>
  </w:style>
  <w:style w:type="paragraph" w:styleId="ab">
    <w:name w:val="Intense Quote"/>
    <w:basedOn w:val="a"/>
    <w:next w:val="a"/>
    <w:link w:val="ac"/>
    <w:uiPriority w:val="30"/>
    <w:qFormat/>
    <w:rsid w:val="003D4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4BFA"/>
    <w:rPr>
      <w:i/>
      <w:iCs/>
      <w:color w:val="0F4761" w:themeColor="accent1" w:themeShade="BF"/>
    </w:rPr>
  </w:style>
  <w:style w:type="character" w:styleId="ad">
    <w:name w:val="Intense Reference"/>
    <w:basedOn w:val="a0"/>
    <w:uiPriority w:val="32"/>
    <w:qFormat/>
    <w:rsid w:val="003D4BFA"/>
    <w:rPr>
      <w:b/>
      <w:bCs/>
      <w:smallCaps/>
      <w:color w:val="0F4761" w:themeColor="accent1" w:themeShade="BF"/>
      <w:spacing w:val="5"/>
    </w:rPr>
  </w:style>
  <w:style w:type="paragraph" w:styleId="ae">
    <w:name w:val="header"/>
    <w:basedOn w:val="a"/>
    <w:link w:val="af"/>
    <w:uiPriority w:val="99"/>
    <w:unhideWhenUsed/>
    <w:rsid w:val="0015277B"/>
    <w:pPr>
      <w:tabs>
        <w:tab w:val="center" w:pos="4153"/>
        <w:tab w:val="right" w:pos="8306"/>
      </w:tabs>
      <w:snapToGrid w:val="0"/>
      <w:jc w:val="center"/>
    </w:pPr>
    <w:rPr>
      <w:sz w:val="18"/>
      <w:szCs w:val="18"/>
    </w:rPr>
  </w:style>
  <w:style w:type="character" w:customStyle="1" w:styleId="af">
    <w:name w:val="页眉 字符"/>
    <w:basedOn w:val="a0"/>
    <w:link w:val="ae"/>
    <w:uiPriority w:val="99"/>
    <w:rsid w:val="0015277B"/>
    <w:rPr>
      <w:sz w:val="18"/>
      <w:szCs w:val="18"/>
    </w:rPr>
  </w:style>
  <w:style w:type="paragraph" w:styleId="af0">
    <w:name w:val="footer"/>
    <w:basedOn w:val="a"/>
    <w:link w:val="af1"/>
    <w:uiPriority w:val="99"/>
    <w:unhideWhenUsed/>
    <w:rsid w:val="0015277B"/>
    <w:pPr>
      <w:tabs>
        <w:tab w:val="center" w:pos="4153"/>
        <w:tab w:val="right" w:pos="8306"/>
      </w:tabs>
      <w:snapToGrid w:val="0"/>
      <w:jc w:val="left"/>
    </w:pPr>
    <w:rPr>
      <w:sz w:val="18"/>
      <w:szCs w:val="18"/>
    </w:rPr>
  </w:style>
  <w:style w:type="character" w:customStyle="1" w:styleId="af1">
    <w:name w:val="页脚 字符"/>
    <w:basedOn w:val="a0"/>
    <w:link w:val="af0"/>
    <w:uiPriority w:val="99"/>
    <w:rsid w:val="0015277B"/>
    <w:rPr>
      <w:sz w:val="18"/>
      <w:szCs w:val="18"/>
    </w:rPr>
  </w:style>
  <w:style w:type="paragraph" w:styleId="af2">
    <w:name w:val="Normal (Web)"/>
    <w:basedOn w:val="a"/>
    <w:rsid w:val="00AD09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延成 张</dc:creator>
  <cp:lastModifiedBy>延成 张</cp:lastModifiedBy>
  <cp:revision>5</cp:revision>
  <dcterms:created xsi:type="dcterms:W3CDTF">2025-06-06T06:21:00Z</dcterms:created>
  <dcterms:modified xsi:type="dcterms:W3CDTF">2025-06-13T05:39:00Z</dcterms:modified>
</cp:coreProperties>
</file>