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5004" w14:textId="77777777" w:rsidR="00B35F9A" w:rsidRPr="00FD761A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FD761A">
        <w:rPr>
          <w:rFonts w:ascii="小标宋" w:eastAsia="小标宋" w:hint="eastAsia"/>
          <w:sz w:val="44"/>
          <w:szCs w:val="44"/>
        </w:rPr>
        <w:t>246-法语（二外）考试大纲</w:t>
      </w:r>
    </w:p>
    <w:p w14:paraId="0A678B72" w14:textId="77777777" w:rsidR="00FD761A" w:rsidRDefault="00FD761A">
      <w:pPr>
        <w:spacing w:line="360" w:lineRule="auto"/>
        <w:ind w:firstLine="420"/>
        <w:rPr>
          <w:rFonts w:ascii="仿宋_GB2312" w:eastAsia="仿宋_GB2312" w:hint="eastAsia"/>
          <w:sz w:val="32"/>
          <w:szCs w:val="32"/>
        </w:rPr>
      </w:pPr>
    </w:p>
    <w:p w14:paraId="29709FC4" w14:textId="68E3E8D1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《法语（二外）》考试大纲适用于长安大学外国语言文学硕士研究生招生考试，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旨在检查考生对法语词汇、语法的掌握情况，阅读一般性文章的能力，</w:t>
      </w:r>
      <w:proofErr w:type="gramStart"/>
      <w:r>
        <w:rPr>
          <w:rFonts w:ascii="仿宋_GB2312" w:eastAsia="仿宋_GB2312" w:hAnsi="宋体" w:hint="eastAsia"/>
          <w:kern w:val="0"/>
          <w:sz w:val="32"/>
          <w:szCs w:val="32"/>
        </w:rPr>
        <w:t>及法汉和</w:t>
      </w:r>
      <w:proofErr w:type="gramEnd"/>
      <w:r>
        <w:rPr>
          <w:rFonts w:ascii="仿宋_GB2312" w:eastAsia="仿宋_GB2312" w:hAnsi="宋体" w:hint="eastAsia"/>
          <w:kern w:val="0"/>
          <w:sz w:val="32"/>
          <w:szCs w:val="32"/>
        </w:rPr>
        <w:t>汉法翻译的能力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0ADF4C6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Cambria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总体要求</w:t>
      </w:r>
    </w:p>
    <w:p w14:paraId="0C943037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《法语（二外）》考试具体要求如下：</w:t>
      </w:r>
    </w:p>
    <w:p w14:paraId="2C0A711E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词汇：要求掌握 3000-4000 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14:paraId="27A25C26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法语语法：冠词、代词的使用；动词的所有时态；常用句型及表达方式。</w:t>
      </w:r>
    </w:p>
    <w:p w14:paraId="1AB5E5E3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翻译：具有综合知识应用能力，能够翻译一般的资料。</w:t>
      </w:r>
    </w:p>
    <w:p w14:paraId="4F410543" w14:textId="77777777" w:rsidR="00B35F9A" w:rsidRDefault="00000000" w:rsidP="00FD761A">
      <w:pPr>
        <w:spacing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C73C657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考试形式为笔试，时间180分钟，试题总分为100分。</w:t>
      </w:r>
    </w:p>
    <w:p w14:paraId="508CB9C4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41BF7CF4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考试内容包含法语基础知识点、冠词的基本用法、代词的基本用法、名词和形容词的阴阳性和单复数变化原则；常用的动词变位原则及所有相关时态、基础动词的搭配和用法等；各类从句等。</w:t>
      </w:r>
    </w:p>
    <w:p w14:paraId="6A2973EE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35162C0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阅读理解：能够使用考试内容中提到的基础知识进行阅读；题型设置为单项选择，分值在40分左右。</w:t>
      </w:r>
    </w:p>
    <w:p w14:paraId="7446522A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语法与词汇：主要题型为单项选择，涉及考点为基础</w:t>
      </w:r>
      <w:r>
        <w:rPr>
          <w:rFonts w:ascii="仿宋_GB2312" w:eastAsia="仿宋_GB2312" w:hint="eastAsia"/>
          <w:sz w:val="32"/>
          <w:szCs w:val="32"/>
        </w:rPr>
        <w:lastRenderedPageBreak/>
        <w:t>语法与词汇、动词及介词的正确形式使用。</w:t>
      </w:r>
    </w:p>
    <w:p w14:paraId="48CAFD1C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法译汉：法语短文翻译为汉语，要求语言流畅、语法正确。</w:t>
      </w:r>
    </w:p>
    <w:p w14:paraId="2E5CEBB9" w14:textId="77777777" w:rsidR="00B35F9A" w:rsidRDefault="00000000" w:rsidP="00FD761A">
      <w:pPr>
        <w:spacing w:line="360" w:lineRule="auto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DCBD5CC" w14:textId="77777777" w:rsidR="00B35F9A" w:rsidRDefault="00000000" w:rsidP="00FD761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《新编大学法语》一二三册，外语教学与研究出版社。</w:t>
      </w:r>
    </w:p>
    <w:p w14:paraId="4FD5D8C9" w14:textId="77777777" w:rsidR="00B35F9A" w:rsidRDefault="00B35F9A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</w:p>
    <w:p w14:paraId="59EA8384" w14:textId="77777777" w:rsidR="00B35F9A" w:rsidRDefault="00000000">
      <w:pPr>
        <w:spacing w:line="360" w:lineRule="auto"/>
        <w:rPr>
          <w:rFonts w:hint="eastAsia"/>
        </w:rPr>
      </w:pPr>
      <w:r>
        <w:rPr>
          <w:rFonts w:ascii="仿宋_GB2312" w:eastAsia="仿宋_GB2312" w:hint="eastAsia"/>
          <w:sz w:val="24"/>
        </w:rPr>
        <w:t xml:space="preserve"> </w:t>
      </w:r>
    </w:p>
    <w:sectPr w:rsidR="00B35F9A" w:rsidSect="00317C1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FEE9" w14:textId="77777777" w:rsidR="00B556AE" w:rsidRDefault="00B556AE">
      <w:pPr>
        <w:rPr>
          <w:rFonts w:hint="eastAsia"/>
        </w:rPr>
      </w:pPr>
      <w:r>
        <w:separator/>
      </w:r>
    </w:p>
  </w:endnote>
  <w:endnote w:type="continuationSeparator" w:id="0">
    <w:p w14:paraId="5552D1C5" w14:textId="77777777" w:rsidR="00B556AE" w:rsidRDefault="00B556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060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052F8260" w14:textId="1C70DEE3" w:rsidR="00317C1E" w:rsidRPr="00317C1E" w:rsidRDefault="00317C1E">
        <w:pPr>
          <w:pStyle w:val="ae"/>
          <w:jc w:val="center"/>
          <w:rPr>
            <w:rFonts w:ascii="宋体" w:eastAsia="宋体" w:hAnsi="宋体" w:hint="eastAsia"/>
            <w:sz w:val="30"/>
            <w:szCs w:val="30"/>
          </w:rPr>
        </w:pPr>
        <w:r w:rsidRPr="00317C1E">
          <w:rPr>
            <w:rFonts w:ascii="宋体" w:eastAsia="宋体" w:hAnsi="宋体"/>
            <w:sz w:val="30"/>
            <w:szCs w:val="30"/>
          </w:rPr>
          <w:fldChar w:fldCharType="begin"/>
        </w:r>
        <w:r w:rsidRPr="00317C1E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317C1E">
          <w:rPr>
            <w:rFonts w:ascii="宋体" w:eastAsia="宋体" w:hAnsi="宋体"/>
            <w:sz w:val="30"/>
            <w:szCs w:val="30"/>
          </w:rPr>
          <w:fldChar w:fldCharType="separate"/>
        </w:r>
        <w:r w:rsidRPr="00317C1E">
          <w:rPr>
            <w:rFonts w:ascii="宋体" w:eastAsia="宋体" w:hAnsi="宋体"/>
            <w:sz w:val="30"/>
            <w:szCs w:val="30"/>
            <w:lang w:val="zh-CN"/>
          </w:rPr>
          <w:t>2</w:t>
        </w:r>
        <w:r w:rsidRPr="00317C1E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14:paraId="55DD8715" w14:textId="77777777" w:rsidR="00317C1E" w:rsidRDefault="00317C1E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0F13" w14:textId="77777777" w:rsidR="00B556AE" w:rsidRDefault="00B556AE">
      <w:pPr>
        <w:rPr>
          <w:rFonts w:hint="eastAsia"/>
        </w:rPr>
      </w:pPr>
      <w:r>
        <w:separator/>
      </w:r>
    </w:p>
  </w:footnote>
  <w:footnote w:type="continuationSeparator" w:id="0">
    <w:p w14:paraId="62C72A82" w14:textId="77777777" w:rsidR="00B556AE" w:rsidRDefault="00B556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A4"/>
    <w:rsid w:val="912F70E4"/>
    <w:rsid w:val="DBFF9B64"/>
    <w:rsid w:val="00034AAD"/>
    <w:rsid w:val="000B588B"/>
    <w:rsid w:val="0019116F"/>
    <w:rsid w:val="001A56BB"/>
    <w:rsid w:val="001F18A7"/>
    <w:rsid w:val="00304008"/>
    <w:rsid w:val="00317C1E"/>
    <w:rsid w:val="003B5EA4"/>
    <w:rsid w:val="003C0E75"/>
    <w:rsid w:val="00420DED"/>
    <w:rsid w:val="00507A66"/>
    <w:rsid w:val="005773F4"/>
    <w:rsid w:val="00661E1A"/>
    <w:rsid w:val="006C5D49"/>
    <w:rsid w:val="006D12CA"/>
    <w:rsid w:val="00B35F9A"/>
    <w:rsid w:val="00B556AE"/>
    <w:rsid w:val="00B56072"/>
    <w:rsid w:val="00C4408C"/>
    <w:rsid w:val="00E33153"/>
    <w:rsid w:val="00E91D0D"/>
    <w:rsid w:val="00F17F0D"/>
    <w:rsid w:val="00FB78C7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B463"/>
  <w15:docId w15:val="{7C2E594C-B1FF-4912-844D-503E551C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17C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17C1E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1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17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16</cp:revision>
  <dcterms:created xsi:type="dcterms:W3CDTF">2025-06-16T23:41:00Z</dcterms:created>
  <dcterms:modified xsi:type="dcterms:W3CDTF">2025-06-23T02:16:00Z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059833B78C2ADF832CE05068D67C8078_42</vt:lpwstr>
  </property>
</Properties>
</file>