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F4D2" w14:textId="77777777" w:rsidR="00551B97" w:rsidRPr="00935E99" w:rsidRDefault="00000000" w:rsidP="00935E99">
      <w:pPr>
        <w:tabs>
          <w:tab w:val="left" w:pos="567"/>
        </w:tabs>
        <w:spacing w:line="700" w:lineRule="exact"/>
        <w:jc w:val="center"/>
        <w:rPr>
          <w:rFonts w:ascii="小标宋" w:eastAsia="小标宋"/>
          <w:sz w:val="44"/>
          <w:szCs w:val="44"/>
        </w:rPr>
      </w:pPr>
      <w:r w:rsidRPr="00935E99">
        <w:rPr>
          <w:rFonts w:ascii="小标宋" w:eastAsia="小标宋" w:hint="eastAsia"/>
          <w:sz w:val="44"/>
          <w:szCs w:val="44"/>
        </w:rPr>
        <w:t>247德语二外考试大纲</w:t>
      </w:r>
    </w:p>
    <w:p w14:paraId="5C970DBB" w14:textId="77777777" w:rsidR="00935E99" w:rsidRDefault="00935E99">
      <w:pPr>
        <w:tabs>
          <w:tab w:val="left" w:pos="567"/>
        </w:tabs>
        <w:spacing w:line="560" w:lineRule="exact"/>
        <w:ind w:firstLineChars="200" w:firstLine="640"/>
        <w:rPr>
          <w:rFonts w:ascii="仿宋_GB2312" w:eastAsia="仿宋_GB2312"/>
          <w:sz w:val="32"/>
          <w:szCs w:val="32"/>
        </w:rPr>
      </w:pPr>
    </w:p>
    <w:p w14:paraId="29F698ED" w14:textId="77777777" w:rsidR="00551B97" w:rsidRDefault="00000000" w:rsidP="00935E99">
      <w:pPr>
        <w:tabs>
          <w:tab w:val="left" w:pos="567"/>
        </w:tabs>
        <w:spacing w:line="560" w:lineRule="exact"/>
        <w:ind w:firstLineChars="200" w:firstLine="640"/>
        <w:rPr>
          <w:rFonts w:ascii="仿宋_GB2312" w:eastAsia="仿宋_GB2312"/>
          <w:sz w:val="32"/>
          <w:szCs w:val="32"/>
        </w:rPr>
      </w:pPr>
      <w:r>
        <w:rPr>
          <w:rFonts w:ascii="仿宋_GB2312" w:eastAsia="仿宋_GB2312" w:hint="eastAsia"/>
          <w:sz w:val="32"/>
          <w:szCs w:val="32"/>
        </w:rPr>
        <w:t>德语二外考试的目的是全面了解和检验考生对基础阶段的德语语言知识掌握的情况和实际使用的能力。主要考查内容为德语语法结构</w:t>
      </w:r>
      <w:r>
        <w:rPr>
          <w:rFonts w:ascii="仿宋_GB2312" w:eastAsia="仿宋_GB2312" w:hAnsi="宋体" w:hint="eastAsia"/>
          <w:sz w:val="32"/>
          <w:szCs w:val="32"/>
        </w:rPr>
        <w:t>、重难点词汇的掌握，以及阅读理解、翻译等语言综合运用能力。</w:t>
      </w:r>
    </w:p>
    <w:p w14:paraId="74557557"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总体要求</w:t>
      </w:r>
    </w:p>
    <w:p w14:paraId="0D83821F"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1.词汇量：2</w:t>
      </w:r>
      <w:r>
        <w:rPr>
          <w:rFonts w:ascii="仿宋_GB2312" w:eastAsia="仿宋_GB2312"/>
          <w:sz w:val="32"/>
          <w:szCs w:val="32"/>
        </w:rPr>
        <w:t>500-3500</w:t>
      </w:r>
      <w:r>
        <w:rPr>
          <w:rFonts w:ascii="仿宋_GB2312" w:eastAsia="仿宋_GB2312" w:hint="eastAsia"/>
          <w:sz w:val="32"/>
          <w:szCs w:val="32"/>
        </w:rPr>
        <w:t>词。</w:t>
      </w:r>
    </w:p>
    <w:p w14:paraId="092387F4"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2.基础语法：如动词变位、时态、被动语态、虚拟式等。</w:t>
      </w:r>
    </w:p>
    <w:p w14:paraId="332340F5"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3.阅读理解：</w:t>
      </w:r>
      <w:r w:rsidRPr="00935E99">
        <w:rPr>
          <w:rFonts w:ascii="仿宋_GB2312" w:eastAsia="仿宋_GB2312" w:hint="eastAsia"/>
          <w:sz w:val="32"/>
          <w:szCs w:val="32"/>
        </w:rPr>
        <w:t>一般选材为德语原版的新闻报道、科普读物、人物介绍、故事等。</w:t>
      </w:r>
    </w:p>
    <w:p w14:paraId="6A7FBC03"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4.翻译：句子或片段的德译汉或汉译德。</w:t>
      </w:r>
    </w:p>
    <w:p w14:paraId="415CA418"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5.写作：能根据给出的主题或材料完成要求内容的写作。</w:t>
      </w:r>
    </w:p>
    <w:p w14:paraId="1A1000DE" w14:textId="77777777" w:rsidR="00551B97" w:rsidRPr="00935E99" w:rsidRDefault="00000000"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整体而言，考生需具备日常对话的交际能力，能阅读中等篇幅的短文并回答相关问题，对德语语言的特点有一定了解并对德语德语法体系较为明了；并能书写简单的应用文（如邮件、通知、日记）。建议以大学德语四级（欧标A</w:t>
      </w:r>
      <w:r>
        <w:rPr>
          <w:rFonts w:ascii="仿宋_GB2312" w:eastAsia="仿宋_GB2312"/>
          <w:sz w:val="32"/>
          <w:szCs w:val="32"/>
        </w:rPr>
        <w:t>2-</w:t>
      </w:r>
      <w:r>
        <w:rPr>
          <w:rFonts w:ascii="仿宋_GB2312" w:eastAsia="仿宋_GB2312" w:hint="eastAsia"/>
          <w:sz w:val="32"/>
          <w:szCs w:val="32"/>
        </w:rPr>
        <w:t>B</w:t>
      </w:r>
      <w:r>
        <w:rPr>
          <w:rFonts w:ascii="仿宋_GB2312" w:eastAsia="仿宋_GB2312"/>
          <w:sz w:val="32"/>
          <w:szCs w:val="32"/>
        </w:rPr>
        <w:t>1</w:t>
      </w:r>
      <w:r>
        <w:rPr>
          <w:rFonts w:ascii="仿宋_GB2312" w:eastAsia="仿宋_GB2312" w:hint="eastAsia"/>
          <w:sz w:val="32"/>
          <w:szCs w:val="32"/>
        </w:rPr>
        <w:t>）为基准备考。</w:t>
      </w:r>
    </w:p>
    <w:p w14:paraId="72FDF772"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基本信息</w:t>
      </w:r>
    </w:p>
    <w:p w14:paraId="140AD677" w14:textId="77777777" w:rsidR="00551B97" w:rsidRDefault="00000000" w:rsidP="00935E99">
      <w:pPr>
        <w:spacing w:line="560" w:lineRule="exact"/>
        <w:ind w:firstLineChars="200" w:firstLine="640"/>
        <w:rPr>
          <w:rFonts w:ascii="仿宋_GB2312" w:eastAsia="仿宋_GB2312"/>
          <w:sz w:val="32"/>
          <w:szCs w:val="32"/>
        </w:rPr>
      </w:pPr>
      <w:r>
        <w:rPr>
          <w:rFonts w:ascii="仿宋_GB2312" w:eastAsia="仿宋_GB2312"/>
          <w:sz w:val="32"/>
          <w:szCs w:val="32"/>
        </w:rPr>
        <w:t>考试形式为笔试，时间180分钟，试题总分为100分</w:t>
      </w:r>
      <w:r>
        <w:rPr>
          <w:rFonts w:ascii="仿宋_GB2312" w:eastAsia="仿宋_GB2312" w:hint="eastAsia"/>
          <w:sz w:val="32"/>
          <w:szCs w:val="32"/>
        </w:rPr>
        <w:t>。</w:t>
      </w:r>
    </w:p>
    <w:p w14:paraId="7ED2450E" w14:textId="77777777" w:rsidR="00551B97" w:rsidRDefault="00000000" w:rsidP="00935E99">
      <w:pPr>
        <w:numPr>
          <w:ilvl w:val="0"/>
          <w:numId w:val="5"/>
        </w:numPr>
        <w:tabs>
          <w:tab w:val="left" w:pos="567"/>
        </w:tabs>
        <w:spacing w:line="560" w:lineRule="exact"/>
        <w:rPr>
          <w:rFonts w:ascii="黑体" w:eastAsia="黑体" w:hAnsi="黑体" w:cs="黑体" w:hint="eastAsia"/>
          <w:sz w:val="32"/>
          <w:szCs w:val="32"/>
        </w:rPr>
      </w:pPr>
      <w:r w:rsidRPr="00935E99">
        <w:rPr>
          <w:rFonts w:ascii="黑体" w:eastAsia="黑体" w:hAnsi="黑体" w:cs="黑体" w:hint="eastAsia"/>
          <w:bCs/>
          <w:sz w:val="32"/>
          <w:szCs w:val="32"/>
        </w:rPr>
        <w:t>考试内容</w:t>
      </w:r>
    </w:p>
    <w:p w14:paraId="63B02245" w14:textId="77777777" w:rsidR="00551B97" w:rsidRDefault="00000000"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考试内容包含德语的基础语法：如人称与时态变位、冠词与形容词尾的变化，重难点内容：单句与从句的框型结构、虚拟式的多种用法等；A</w:t>
      </w:r>
      <w:r>
        <w:rPr>
          <w:rFonts w:ascii="仿宋_GB2312" w:eastAsia="仿宋_GB2312"/>
          <w:sz w:val="32"/>
          <w:szCs w:val="32"/>
        </w:rPr>
        <w:t>1-</w:t>
      </w:r>
      <w:r>
        <w:rPr>
          <w:rFonts w:ascii="仿宋_GB2312" w:eastAsia="仿宋_GB2312" w:hint="eastAsia"/>
          <w:sz w:val="32"/>
          <w:szCs w:val="32"/>
        </w:rPr>
        <w:t>B</w:t>
      </w:r>
      <w:r>
        <w:rPr>
          <w:rFonts w:ascii="仿宋_GB2312" w:eastAsia="仿宋_GB2312"/>
          <w:sz w:val="32"/>
          <w:szCs w:val="32"/>
        </w:rPr>
        <w:t>1</w:t>
      </w:r>
      <w:r>
        <w:rPr>
          <w:rFonts w:ascii="仿宋_GB2312" w:eastAsia="仿宋_GB2312" w:hint="eastAsia"/>
          <w:sz w:val="32"/>
          <w:szCs w:val="32"/>
        </w:rPr>
        <w:t>阶段的中心词汇；常用交际意</w:t>
      </w:r>
      <w:r>
        <w:rPr>
          <w:rFonts w:ascii="仿宋_GB2312" w:eastAsia="仿宋_GB2312" w:hint="eastAsia"/>
          <w:sz w:val="32"/>
          <w:szCs w:val="32"/>
        </w:rPr>
        <w:lastRenderedPageBreak/>
        <w:t>向的句式表达：如问路、购物、自我介绍、邀请、观点表达等；以及句子与短文的阅读理解、翻译、简单写作等语言的综合运用的能力。</w:t>
      </w:r>
    </w:p>
    <w:p w14:paraId="771F9864"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试题结构</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957"/>
        <w:gridCol w:w="5706"/>
      </w:tblGrid>
      <w:tr w:rsidR="00551B97" w14:paraId="289C504E" w14:textId="77777777">
        <w:tc>
          <w:tcPr>
            <w:tcW w:w="1275" w:type="dxa"/>
            <w:vAlign w:val="center"/>
          </w:tcPr>
          <w:p w14:paraId="122620AD"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题型</w:t>
            </w:r>
          </w:p>
        </w:tc>
        <w:tc>
          <w:tcPr>
            <w:tcW w:w="957" w:type="dxa"/>
            <w:vAlign w:val="center"/>
          </w:tcPr>
          <w:p w14:paraId="5BC0597F"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分值</w:t>
            </w:r>
          </w:p>
        </w:tc>
        <w:tc>
          <w:tcPr>
            <w:tcW w:w="5706" w:type="dxa"/>
            <w:vAlign w:val="center"/>
          </w:tcPr>
          <w:p w14:paraId="7D36565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说明</w:t>
            </w:r>
          </w:p>
        </w:tc>
      </w:tr>
      <w:tr w:rsidR="00551B97" w14:paraId="73844473" w14:textId="77777777">
        <w:tc>
          <w:tcPr>
            <w:tcW w:w="1275" w:type="dxa"/>
            <w:vAlign w:val="center"/>
          </w:tcPr>
          <w:p w14:paraId="0FC1996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单选</w:t>
            </w:r>
          </w:p>
        </w:tc>
        <w:tc>
          <w:tcPr>
            <w:tcW w:w="957" w:type="dxa"/>
            <w:vAlign w:val="center"/>
          </w:tcPr>
          <w:p w14:paraId="1127C35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w:t>
            </w:r>
          </w:p>
        </w:tc>
        <w:tc>
          <w:tcPr>
            <w:tcW w:w="5706" w:type="dxa"/>
            <w:vAlign w:val="center"/>
          </w:tcPr>
          <w:p w14:paraId="3D7CB04D"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名词单复数、动词变位、介词与格、形容词尾、连词及主从句、常用短语、交际句式等</w:t>
            </w:r>
          </w:p>
        </w:tc>
      </w:tr>
      <w:tr w:rsidR="00551B97" w14:paraId="2E8F5EC2" w14:textId="77777777">
        <w:tc>
          <w:tcPr>
            <w:tcW w:w="1275" w:type="dxa"/>
            <w:vAlign w:val="center"/>
          </w:tcPr>
          <w:p w14:paraId="3442DEBF"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阅读完型</w:t>
            </w:r>
          </w:p>
        </w:tc>
        <w:tc>
          <w:tcPr>
            <w:tcW w:w="957" w:type="dxa"/>
            <w:vAlign w:val="center"/>
          </w:tcPr>
          <w:p w14:paraId="04681FA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299404F8"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动词、介词、连词、名词的使用。</w:t>
            </w:r>
          </w:p>
        </w:tc>
      </w:tr>
      <w:tr w:rsidR="00551B97" w14:paraId="06FBB5D7" w14:textId="77777777">
        <w:tc>
          <w:tcPr>
            <w:tcW w:w="1275" w:type="dxa"/>
            <w:vAlign w:val="center"/>
          </w:tcPr>
          <w:p w14:paraId="4D3308F3"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填空</w:t>
            </w:r>
          </w:p>
        </w:tc>
        <w:tc>
          <w:tcPr>
            <w:tcW w:w="957" w:type="dxa"/>
            <w:vAlign w:val="center"/>
          </w:tcPr>
          <w:p w14:paraId="39EB2F44"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0E810724"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动词变位、时态结构、虚拟语气、命令式等。</w:t>
            </w:r>
          </w:p>
        </w:tc>
      </w:tr>
      <w:tr w:rsidR="00551B97" w14:paraId="6CA04929" w14:textId="77777777">
        <w:tc>
          <w:tcPr>
            <w:tcW w:w="1275" w:type="dxa"/>
            <w:vAlign w:val="center"/>
          </w:tcPr>
          <w:p w14:paraId="017BB0B5"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阅读理解</w:t>
            </w:r>
          </w:p>
        </w:tc>
        <w:tc>
          <w:tcPr>
            <w:tcW w:w="957" w:type="dxa"/>
            <w:vAlign w:val="center"/>
          </w:tcPr>
          <w:p w14:paraId="0136BAB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0</w:t>
            </w:r>
          </w:p>
        </w:tc>
        <w:tc>
          <w:tcPr>
            <w:tcW w:w="5706" w:type="dxa"/>
            <w:vAlign w:val="center"/>
          </w:tcPr>
          <w:p w14:paraId="2BA4CEDA"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共四篇文章，每篇的篇幅在</w:t>
            </w:r>
            <w:r>
              <w:rPr>
                <w:rFonts w:ascii="仿宋_GB2312" w:eastAsia="仿宋_GB2312" w:hAnsi="宋体"/>
                <w:sz w:val="32"/>
                <w:szCs w:val="32"/>
              </w:rPr>
              <w:t>300</w:t>
            </w:r>
            <w:r>
              <w:rPr>
                <w:rFonts w:ascii="仿宋_GB2312" w:eastAsia="仿宋_GB2312" w:hAnsi="宋体" w:hint="eastAsia"/>
                <w:sz w:val="32"/>
                <w:szCs w:val="32"/>
              </w:rPr>
              <w:t>词左右，整个阅读部分的总阅读量为1</w:t>
            </w:r>
            <w:r>
              <w:rPr>
                <w:rFonts w:ascii="仿宋_GB2312" w:eastAsia="仿宋_GB2312" w:hAnsi="宋体"/>
                <w:sz w:val="32"/>
                <w:szCs w:val="32"/>
              </w:rPr>
              <w:t>100-1300</w:t>
            </w:r>
            <w:r>
              <w:rPr>
                <w:rFonts w:ascii="仿宋_GB2312" w:eastAsia="仿宋_GB2312" w:hAnsi="宋体" w:hint="eastAsia"/>
                <w:sz w:val="32"/>
                <w:szCs w:val="32"/>
              </w:rPr>
              <w:t>词。考查形式为根据阅读内容选择句子将文章补充完整，单选，判断正误。</w:t>
            </w:r>
          </w:p>
        </w:tc>
      </w:tr>
      <w:tr w:rsidR="00551B97" w14:paraId="158C0B21" w14:textId="77777777">
        <w:tc>
          <w:tcPr>
            <w:tcW w:w="1275" w:type="dxa"/>
            <w:vAlign w:val="center"/>
          </w:tcPr>
          <w:p w14:paraId="5C2391C8"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翻译</w:t>
            </w:r>
          </w:p>
        </w:tc>
        <w:tc>
          <w:tcPr>
            <w:tcW w:w="957" w:type="dxa"/>
            <w:vAlign w:val="center"/>
          </w:tcPr>
          <w:p w14:paraId="5B9C8CD5"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1FD3A5CA"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单句或片段的德汉互译。单句长度在1</w:t>
            </w:r>
            <w:r>
              <w:rPr>
                <w:rFonts w:ascii="仿宋_GB2312" w:eastAsia="仿宋_GB2312" w:hAnsi="宋体"/>
                <w:sz w:val="32"/>
                <w:szCs w:val="32"/>
              </w:rPr>
              <w:t>5</w:t>
            </w:r>
            <w:r>
              <w:rPr>
                <w:rFonts w:ascii="仿宋_GB2312" w:eastAsia="仿宋_GB2312" w:hAnsi="宋体" w:hint="eastAsia"/>
                <w:sz w:val="32"/>
                <w:szCs w:val="32"/>
              </w:rPr>
              <w:t>词左右，所有翻译句子合计8</w:t>
            </w:r>
            <w:r>
              <w:rPr>
                <w:rFonts w:ascii="仿宋_GB2312" w:eastAsia="仿宋_GB2312" w:hAnsi="宋体"/>
                <w:sz w:val="32"/>
                <w:szCs w:val="32"/>
              </w:rPr>
              <w:t>0</w:t>
            </w:r>
            <w:r>
              <w:rPr>
                <w:rFonts w:ascii="仿宋_GB2312" w:eastAsia="仿宋_GB2312" w:hAnsi="宋体" w:hint="eastAsia"/>
                <w:sz w:val="32"/>
                <w:szCs w:val="32"/>
              </w:rPr>
              <w:t>词。句子类型为稍长的简单句或简短的复合句，可能包含固定搭配。</w:t>
            </w:r>
          </w:p>
        </w:tc>
      </w:tr>
      <w:tr w:rsidR="00551B97" w14:paraId="4B1B4724" w14:textId="77777777">
        <w:tc>
          <w:tcPr>
            <w:tcW w:w="1275" w:type="dxa"/>
            <w:vAlign w:val="center"/>
          </w:tcPr>
          <w:p w14:paraId="3893B52C"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写作</w:t>
            </w:r>
          </w:p>
        </w:tc>
        <w:tc>
          <w:tcPr>
            <w:tcW w:w="957" w:type="dxa"/>
            <w:vAlign w:val="center"/>
          </w:tcPr>
          <w:p w14:paraId="159A3E1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594BC6ED"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要求8</w:t>
            </w:r>
            <w:r>
              <w:rPr>
                <w:rFonts w:ascii="仿宋_GB2312" w:eastAsia="仿宋_GB2312" w:hAnsi="宋体"/>
                <w:sz w:val="32"/>
                <w:szCs w:val="32"/>
              </w:rPr>
              <w:t>0-100</w:t>
            </w:r>
            <w:r>
              <w:rPr>
                <w:rFonts w:ascii="仿宋_GB2312" w:eastAsia="仿宋_GB2312" w:hAnsi="宋体" w:hint="eastAsia"/>
                <w:sz w:val="32"/>
                <w:szCs w:val="32"/>
              </w:rPr>
              <w:t>词。主题包括日常生活、学习、兴趣爱好、学习经历等。形式为</w:t>
            </w:r>
            <w:r>
              <w:rPr>
                <w:rFonts w:ascii="仿宋_GB2312" w:eastAsia="仿宋_GB2312" w:hAnsi="宋体" w:hint="eastAsia"/>
                <w:sz w:val="32"/>
                <w:szCs w:val="32"/>
              </w:rPr>
              <w:lastRenderedPageBreak/>
              <w:t>邮件、论述等。</w:t>
            </w:r>
          </w:p>
        </w:tc>
      </w:tr>
    </w:tbl>
    <w:p w14:paraId="70851022" w14:textId="77777777" w:rsidR="00551B97" w:rsidRDefault="00000000" w:rsidP="00935E99">
      <w:pPr>
        <w:spacing w:line="560" w:lineRule="exact"/>
        <w:ind w:firstLineChars="196" w:firstLine="627"/>
        <w:rPr>
          <w:rFonts w:ascii="仿宋_GB2312" w:eastAsia="仿宋_GB2312" w:hAnsi="宋体" w:hint="eastAsia"/>
          <w:i/>
          <w:sz w:val="32"/>
          <w:szCs w:val="32"/>
        </w:rPr>
      </w:pPr>
      <w:r>
        <w:rPr>
          <w:rFonts w:ascii="仿宋_GB2312" w:eastAsia="仿宋_GB2312" w:hAnsi="宋体" w:hint="eastAsia"/>
          <w:i/>
          <w:sz w:val="32"/>
          <w:szCs w:val="32"/>
        </w:rPr>
        <w:lastRenderedPageBreak/>
        <w:t>试题约有</w:t>
      </w:r>
      <w:r>
        <w:rPr>
          <w:rFonts w:ascii="仿宋_GB2312" w:eastAsia="仿宋_GB2312" w:hAnsi="宋体"/>
          <w:i/>
          <w:sz w:val="32"/>
          <w:szCs w:val="32"/>
        </w:rPr>
        <w:t>60</w:t>
      </w:r>
      <w:r>
        <w:rPr>
          <w:rFonts w:ascii="仿宋_GB2312" w:eastAsia="仿宋_GB2312" w:hAnsi="宋体" w:hint="eastAsia"/>
          <w:i/>
          <w:sz w:val="32"/>
          <w:szCs w:val="32"/>
        </w:rPr>
        <w:t>-</w:t>
      </w:r>
      <w:r>
        <w:rPr>
          <w:rFonts w:ascii="仿宋_GB2312" w:eastAsia="仿宋_GB2312" w:hAnsi="宋体"/>
          <w:i/>
          <w:sz w:val="32"/>
          <w:szCs w:val="32"/>
        </w:rPr>
        <w:t>70</w:t>
      </w:r>
      <w:r>
        <w:rPr>
          <w:rFonts w:ascii="仿宋_GB2312" w:eastAsia="仿宋_GB2312" w:hAnsi="宋体" w:hint="eastAsia"/>
          <w:i/>
          <w:sz w:val="32"/>
          <w:szCs w:val="32"/>
        </w:rPr>
        <w:t>小题。</w:t>
      </w:r>
    </w:p>
    <w:p w14:paraId="3BC8E34F"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参考书目</w:t>
      </w:r>
    </w:p>
    <w:p w14:paraId="24C52A63"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935E99">
        <w:rPr>
          <w:rFonts w:ascii="仿宋_GB2312" w:eastAsia="仿宋_GB2312" w:hint="eastAsia"/>
          <w:sz w:val="32"/>
          <w:szCs w:val="32"/>
        </w:rPr>
        <w:t>《新编大学德语（学生用书）》1-3册，朱建华主编，外语教学与研究出版社。</w:t>
      </w:r>
    </w:p>
    <w:p w14:paraId="3AF7E5E4"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935E99">
        <w:rPr>
          <w:rFonts w:ascii="仿宋_GB2312" w:eastAsia="仿宋_GB2312" w:hint="eastAsia"/>
          <w:sz w:val="32"/>
          <w:szCs w:val="32"/>
        </w:rPr>
        <w:t>《新编大学德语（词汇练习）》朱建华主编，外语教学与研究出版社。</w:t>
      </w:r>
    </w:p>
    <w:p w14:paraId="533B3212"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935E99">
        <w:rPr>
          <w:rFonts w:ascii="仿宋_GB2312" w:eastAsia="仿宋_GB2312" w:hint="eastAsia"/>
          <w:sz w:val="32"/>
          <w:szCs w:val="32"/>
        </w:rPr>
        <w:t>《新求精德语语法精解与练习》，</w:t>
      </w:r>
      <w:hyperlink r:id="rId7" w:tgtFrame="_blank" w:history="1">
        <w:r w:rsidRPr="00935E99">
          <w:rPr>
            <w:rFonts w:ascii="仿宋_GB2312" w:eastAsia="仿宋_GB2312"/>
            <w:sz w:val="32"/>
            <w:szCs w:val="32"/>
          </w:rPr>
          <w:t>教育部直属同济大学留德预备部</w:t>
        </w:r>
      </w:hyperlink>
      <w:r w:rsidRPr="00935E99">
        <w:rPr>
          <w:rFonts w:ascii="仿宋_GB2312" w:eastAsia="仿宋_GB2312"/>
          <w:sz w:val="32"/>
          <w:szCs w:val="32"/>
        </w:rPr>
        <w:t>编，同济大学出版社。</w:t>
      </w:r>
    </w:p>
    <w:p w14:paraId="20FCB901" w14:textId="77777777" w:rsidR="001414E1" w:rsidRDefault="001414E1">
      <w:pPr>
        <w:spacing w:line="420" w:lineRule="exact"/>
        <w:rPr>
          <w:sz w:val="28"/>
          <w:szCs w:val="28"/>
        </w:rPr>
      </w:pPr>
    </w:p>
    <w:sectPr w:rsidR="001414E1" w:rsidSect="00AA495B">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AF14" w14:textId="77777777" w:rsidR="00641921" w:rsidRDefault="00641921">
      <w:r>
        <w:separator/>
      </w:r>
    </w:p>
  </w:endnote>
  <w:endnote w:type="continuationSeparator" w:id="0">
    <w:p w14:paraId="5D8FEAFF" w14:textId="77777777" w:rsidR="00641921" w:rsidRDefault="0064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56D6" w14:textId="77777777" w:rsidR="00551B97" w:rsidRPr="00AA495B" w:rsidRDefault="00000000">
    <w:pPr>
      <w:pStyle w:val="a3"/>
      <w:jc w:val="center"/>
      <w:rPr>
        <w:rFonts w:ascii="宋体" w:hAnsi="宋体"/>
        <w:sz w:val="32"/>
        <w:szCs w:val="32"/>
      </w:rPr>
    </w:pPr>
    <w:r w:rsidRPr="00AA495B">
      <w:rPr>
        <w:rFonts w:ascii="宋体" w:hAnsi="宋体"/>
        <w:sz w:val="32"/>
        <w:szCs w:val="32"/>
      </w:rPr>
      <w:fldChar w:fldCharType="begin"/>
    </w:r>
    <w:r w:rsidRPr="00AA495B">
      <w:rPr>
        <w:rFonts w:ascii="宋体" w:hAnsi="宋体"/>
        <w:sz w:val="32"/>
        <w:szCs w:val="32"/>
      </w:rPr>
      <w:instrText>PAGE   \* MERGEFORMAT</w:instrText>
    </w:r>
    <w:r w:rsidRPr="00AA495B">
      <w:rPr>
        <w:rFonts w:ascii="宋体" w:hAnsi="宋体"/>
        <w:sz w:val="32"/>
        <w:szCs w:val="32"/>
      </w:rPr>
      <w:fldChar w:fldCharType="separate"/>
    </w:r>
    <w:r w:rsidRPr="00AA495B">
      <w:rPr>
        <w:rFonts w:ascii="宋体" w:hAnsi="宋体"/>
        <w:sz w:val="32"/>
        <w:szCs w:val="32"/>
        <w:lang w:val="zh-CN"/>
      </w:rPr>
      <w:t>2</w:t>
    </w:r>
    <w:r w:rsidRPr="00AA495B">
      <w:rPr>
        <w:rFonts w:ascii="宋体" w:hAnsi="宋体"/>
        <w:sz w:val="32"/>
        <w:szCs w:val="32"/>
      </w:rPr>
      <w:fldChar w:fldCharType="end"/>
    </w:r>
  </w:p>
  <w:p w14:paraId="61E13079" w14:textId="77777777" w:rsidR="00551B97" w:rsidRDefault="00551B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3306" w14:textId="77777777" w:rsidR="00641921" w:rsidRDefault="00641921">
      <w:r>
        <w:separator/>
      </w:r>
    </w:p>
  </w:footnote>
  <w:footnote w:type="continuationSeparator" w:id="0">
    <w:p w14:paraId="34B1AF70" w14:textId="77777777" w:rsidR="00641921" w:rsidRDefault="00641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E5EA0"/>
    <w:multiLevelType w:val="singleLevel"/>
    <w:tmpl w:val="E7DE5EA0"/>
    <w:lvl w:ilvl="0">
      <w:start w:val="1"/>
      <w:numFmt w:val="decimal"/>
      <w:suff w:val="space"/>
      <w:lvlText w:val="%1."/>
      <w:lvlJc w:val="left"/>
    </w:lvl>
  </w:abstractNum>
  <w:abstractNum w:abstractNumId="1" w15:restartNumberingAfterBreak="0">
    <w:nsid w:val="F1FF653D"/>
    <w:multiLevelType w:val="singleLevel"/>
    <w:tmpl w:val="F1FF653D"/>
    <w:lvl w:ilvl="0">
      <w:start w:val="3"/>
      <w:numFmt w:val="chineseCounting"/>
      <w:suff w:val="nothing"/>
      <w:lvlText w:val="%1、"/>
      <w:lvlJc w:val="left"/>
      <w:rPr>
        <w:rFonts w:hint="eastAsia"/>
      </w:rPr>
    </w:lvl>
  </w:abstractNum>
  <w:abstractNum w:abstractNumId="2" w15:restartNumberingAfterBreak="0">
    <w:nsid w:val="09F94076"/>
    <w:multiLevelType w:val="hybridMultilevel"/>
    <w:tmpl w:val="33048480"/>
    <w:lvl w:ilvl="0" w:tplc="21D070E4">
      <w:start w:val="1"/>
      <w:numFmt w:val="japaneseCounting"/>
      <w:lvlText w:val="%1、"/>
      <w:lvlJc w:val="left"/>
      <w:pPr>
        <w:ind w:left="1340" w:hanging="720"/>
      </w:pPr>
      <w:rPr>
        <w:rFonts w:hint="default"/>
      </w:rPr>
    </w:lvl>
    <w:lvl w:ilvl="1" w:tplc="04090019" w:tentative="1">
      <w:start w:val="1"/>
      <w:numFmt w:val="lowerLetter"/>
      <w:lvlText w:val="%2)"/>
      <w:lvlJc w:val="left"/>
      <w:pPr>
        <w:ind w:left="1500" w:hanging="440"/>
      </w:pPr>
    </w:lvl>
    <w:lvl w:ilvl="2" w:tplc="0409001B" w:tentative="1">
      <w:start w:val="1"/>
      <w:numFmt w:val="lowerRoman"/>
      <w:lvlText w:val="%3."/>
      <w:lvlJc w:val="right"/>
      <w:pPr>
        <w:ind w:left="1940" w:hanging="440"/>
      </w:pPr>
    </w:lvl>
    <w:lvl w:ilvl="3" w:tplc="0409000F" w:tentative="1">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3" w15:restartNumberingAfterBreak="0">
    <w:nsid w:val="24866855"/>
    <w:multiLevelType w:val="multilevel"/>
    <w:tmpl w:val="24866855"/>
    <w:lvl w:ilvl="0">
      <w:start w:val="1"/>
      <w:numFmt w:val="decimal"/>
      <w:lvlText w:val="%1."/>
      <w:lvlJc w:val="left"/>
      <w:pPr>
        <w:ind w:left="735"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4" w15:restartNumberingAfterBreak="0">
    <w:nsid w:val="7A304438"/>
    <w:multiLevelType w:val="multilevel"/>
    <w:tmpl w:val="7A3044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0396934">
    <w:abstractNumId w:val="4"/>
  </w:num>
  <w:num w:numId="2" w16cid:durableId="1861043586">
    <w:abstractNumId w:val="0"/>
  </w:num>
  <w:num w:numId="3" w16cid:durableId="1294947786">
    <w:abstractNumId w:val="1"/>
  </w:num>
  <w:num w:numId="4" w16cid:durableId="2124108117">
    <w:abstractNumId w:val="3"/>
  </w:num>
  <w:num w:numId="5" w16cid:durableId="202384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2C"/>
    <w:rsid w:val="AABF9ECD"/>
    <w:rsid w:val="B9AE0A8D"/>
    <w:rsid w:val="BFDF940C"/>
    <w:rsid w:val="FBD601E5"/>
    <w:rsid w:val="FD6F015E"/>
    <w:rsid w:val="FFB1B983"/>
    <w:rsid w:val="FFFFD5CD"/>
    <w:rsid w:val="00004754"/>
    <w:rsid w:val="00086397"/>
    <w:rsid w:val="000A72C8"/>
    <w:rsid w:val="000B6932"/>
    <w:rsid w:val="000D0DEC"/>
    <w:rsid w:val="00124A94"/>
    <w:rsid w:val="001414E1"/>
    <w:rsid w:val="00155E28"/>
    <w:rsid w:val="002673CE"/>
    <w:rsid w:val="0029075F"/>
    <w:rsid w:val="002A0487"/>
    <w:rsid w:val="00381C8A"/>
    <w:rsid w:val="0039484B"/>
    <w:rsid w:val="003D40C0"/>
    <w:rsid w:val="00417D2C"/>
    <w:rsid w:val="00422986"/>
    <w:rsid w:val="00437C34"/>
    <w:rsid w:val="00464086"/>
    <w:rsid w:val="00513A65"/>
    <w:rsid w:val="005213CF"/>
    <w:rsid w:val="005414E0"/>
    <w:rsid w:val="00541F0B"/>
    <w:rsid w:val="00547EA7"/>
    <w:rsid w:val="00551B97"/>
    <w:rsid w:val="00554EF5"/>
    <w:rsid w:val="005C0B42"/>
    <w:rsid w:val="0060689C"/>
    <w:rsid w:val="006135C6"/>
    <w:rsid w:val="0062145D"/>
    <w:rsid w:val="00641921"/>
    <w:rsid w:val="006857BA"/>
    <w:rsid w:val="00685C07"/>
    <w:rsid w:val="006B56B1"/>
    <w:rsid w:val="006E23E6"/>
    <w:rsid w:val="006E71C2"/>
    <w:rsid w:val="007946DB"/>
    <w:rsid w:val="007A4F1D"/>
    <w:rsid w:val="00897B49"/>
    <w:rsid w:val="00927CF8"/>
    <w:rsid w:val="00935E99"/>
    <w:rsid w:val="00975846"/>
    <w:rsid w:val="009A228B"/>
    <w:rsid w:val="009D44CC"/>
    <w:rsid w:val="00AA495B"/>
    <w:rsid w:val="00B1563F"/>
    <w:rsid w:val="00BF3D37"/>
    <w:rsid w:val="00DE5561"/>
    <w:rsid w:val="00EE5963"/>
    <w:rsid w:val="00F35B6A"/>
    <w:rsid w:val="2BEFFEBD"/>
    <w:rsid w:val="2BFF1488"/>
    <w:rsid w:val="3FB58E7F"/>
    <w:rsid w:val="47DD4973"/>
    <w:rsid w:val="4FF74285"/>
    <w:rsid w:val="5AEED24B"/>
    <w:rsid w:val="5FE156F5"/>
    <w:rsid w:val="5FEB86C6"/>
    <w:rsid w:val="5FFF326C"/>
    <w:rsid w:val="65F629C1"/>
    <w:rsid w:val="67DBB86E"/>
    <w:rsid w:val="6D67B862"/>
    <w:rsid w:val="79FD4FBE"/>
    <w:rsid w:val="7DC6A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F9A49"/>
  <w15:chartTrackingRefBased/>
  <w15:docId w15:val="{36C207EA-BF0C-47EF-B5FD-B29C2381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Hyperlink"/>
    <w:uiPriority w:val="99"/>
    <w:unhideWhenUsed/>
    <w:rPr>
      <w:color w:val="0000FF"/>
      <w:u w:val="single"/>
    </w:rPr>
  </w:style>
  <w:style w:type="character" w:customStyle="1" w:styleId="t1">
    <w:name w:val="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rch.dangdang.com/?key2=%BD%CC%D3%FD%B2%BF%D6%B1%CA%F4%CD%AC%BC%C3%B4%F3%D1%A7%C1%F4%B5%C2%D4%A4%B1%B8%B2%BF&amp;medium=01&amp;category_path=01.00.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Links>
    <vt:vector size="6" baseType="variant">
      <vt:variant>
        <vt:i4>6815824</vt:i4>
      </vt:variant>
      <vt:variant>
        <vt:i4>0</vt:i4>
      </vt:variant>
      <vt:variant>
        <vt:i4>0</vt:i4>
      </vt:variant>
      <vt:variant>
        <vt:i4>5</vt:i4>
      </vt:variant>
      <vt:variant>
        <vt:lpwstr>http://search.dangdang.com/?key2=%BD%CC%D3%FD%B2%BF%D6%B1%CA%F4%CD%AC%BC%C3%B4%F3%D1%A7%C1%F4%B5%C2%D4%A4%B1%B8%B2%BF&amp;medium=01&amp;category_path=01.00.00.00.00.00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“英语语言学”考试大纲</dc:title>
  <dc:subject/>
  <dc:creator>Xu Yuchen</dc:creator>
  <cp:keywords/>
  <dc:description/>
  <cp:lastModifiedBy>延成 张</cp:lastModifiedBy>
  <cp:revision>3</cp:revision>
  <dcterms:created xsi:type="dcterms:W3CDTF">2025-06-20T00:49:00Z</dcterms:created>
  <dcterms:modified xsi:type="dcterms:W3CDTF">2025-06-23T02:17:00Z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0E3B3E6438FE6D269A7E536865B6459C_42</vt:lpwstr>
  </property>
</Properties>
</file>