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BB9245" w14:textId="77777777" w:rsidR="00B313F1" w:rsidRPr="00B947B6" w:rsidRDefault="00000000">
      <w:pPr>
        <w:jc w:val="center"/>
        <w:rPr>
          <w:rFonts w:ascii="小标宋" w:eastAsia="小标宋"/>
          <w:sz w:val="44"/>
          <w:szCs w:val="48"/>
        </w:rPr>
      </w:pPr>
      <w:r w:rsidRPr="00B947B6">
        <w:rPr>
          <w:rFonts w:ascii="小标宋" w:eastAsia="小标宋" w:hint="eastAsia"/>
          <w:sz w:val="44"/>
          <w:szCs w:val="48"/>
        </w:rPr>
        <w:t>856-工程地质学考试大纲</w:t>
      </w:r>
    </w:p>
    <w:p w14:paraId="73E74116" w14:textId="77777777" w:rsidR="00B947B6" w:rsidRPr="00D553A1" w:rsidRDefault="00B947B6">
      <w:pPr>
        <w:ind w:firstLineChars="200" w:firstLine="640"/>
        <w:rPr>
          <w:rFonts w:ascii="黑体" w:eastAsia="黑体" w:hAnsi="黑体" w:hint="eastAsia"/>
          <w:sz w:val="32"/>
          <w:szCs w:val="32"/>
        </w:rPr>
      </w:pPr>
    </w:p>
    <w:p w14:paraId="09B8CD40" w14:textId="77777777" w:rsidR="00B313F1" w:rsidRDefault="00000000">
      <w:pPr>
        <w:ind w:firstLineChars="200" w:firstLine="640"/>
        <w:rPr>
          <w:rFonts w:ascii="黑体" w:eastAsia="黑体" w:hAnsi="黑体" w:hint="eastAsia"/>
          <w:sz w:val="32"/>
          <w:szCs w:val="32"/>
        </w:rPr>
      </w:pPr>
      <w:r>
        <w:rPr>
          <w:rFonts w:ascii="黑体" w:eastAsia="黑体" w:hAnsi="黑体" w:hint="eastAsia"/>
          <w:sz w:val="32"/>
          <w:szCs w:val="32"/>
        </w:rPr>
        <w:t>一、总体要求</w:t>
      </w:r>
    </w:p>
    <w:p w14:paraId="11A6C53A" w14:textId="77777777" w:rsidR="00B313F1" w:rsidRPr="00B947B6" w:rsidRDefault="00000000">
      <w:pPr>
        <w:ind w:firstLineChars="200" w:firstLine="640"/>
        <w:rPr>
          <w:rFonts w:ascii="仿宋_GB2312" w:eastAsia="仿宋_GB2312"/>
          <w:sz w:val="32"/>
          <w:szCs w:val="36"/>
        </w:rPr>
      </w:pPr>
      <w:r w:rsidRPr="00B947B6">
        <w:rPr>
          <w:rFonts w:ascii="仿宋_GB2312" w:eastAsia="仿宋_GB2312" w:hint="eastAsia"/>
          <w:sz w:val="32"/>
          <w:szCs w:val="36"/>
        </w:rPr>
        <w:t>考查学生对工程地质学的相关概念和解决工程地质问题的基本原理、方法的掌握情况。考查学生对解决复杂工程地质问题的能力和逻辑思维。</w:t>
      </w:r>
    </w:p>
    <w:p w14:paraId="45E905A8" w14:textId="77777777" w:rsidR="00B313F1"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二、基本信息</w:t>
      </w:r>
    </w:p>
    <w:p w14:paraId="178AD1BB"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sz w:val="32"/>
          <w:szCs w:val="36"/>
        </w:rPr>
        <w:t>本试卷满分为</w:t>
      </w:r>
      <w:r w:rsidRPr="00B947B6">
        <w:rPr>
          <w:rFonts w:ascii="仿宋_GB2312" w:eastAsia="仿宋_GB2312" w:hint="eastAsia"/>
          <w:sz w:val="32"/>
          <w:szCs w:val="36"/>
        </w:rPr>
        <w:t>150</w:t>
      </w:r>
      <w:r w:rsidRPr="00B947B6">
        <w:rPr>
          <w:rFonts w:ascii="仿宋_GB2312" w:eastAsia="仿宋_GB2312"/>
          <w:sz w:val="32"/>
          <w:szCs w:val="36"/>
        </w:rPr>
        <w:t>分，考试时间为</w:t>
      </w:r>
      <w:r w:rsidRPr="00B947B6">
        <w:rPr>
          <w:rFonts w:ascii="仿宋_GB2312" w:eastAsia="仿宋_GB2312" w:hint="eastAsia"/>
          <w:sz w:val="32"/>
          <w:szCs w:val="36"/>
        </w:rPr>
        <w:t>180</w:t>
      </w:r>
      <w:r w:rsidRPr="00B947B6">
        <w:rPr>
          <w:rFonts w:ascii="仿宋_GB2312" w:eastAsia="仿宋_GB2312"/>
          <w:sz w:val="32"/>
          <w:szCs w:val="36"/>
        </w:rPr>
        <w:t>分钟。答题方式为闭卷、笔试。</w:t>
      </w:r>
    </w:p>
    <w:p w14:paraId="439CA24A" w14:textId="77777777" w:rsidR="00B313F1" w:rsidRDefault="00000000">
      <w:pPr>
        <w:ind w:firstLineChars="200" w:firstLine="640"/>
        <w:rPr>
          <w:sz w:val="28"/>
          <w:szCs w:val="32"/>
        </w:rPr>
      </w:pPr>
      <w:r>
        <w:rPr>
          <w:rFonts w:ascii="黑体" w:eastAsia="黑体" w:hAnsi="黑体" w:hint="eastAsia"/>
          <w:sz w:val="32"/>
          <w:szCs w:val="32"/>
        </w:rPr>
        <w:t>三、考试内容</w:t>
      </w:r>
    </w:p>
    <w:p w14:paraId="6B0AC2ED"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（1）</w:t>
      </w:r>
      <w:r w:rsidRPr="00B947B6">
        <w:rPr>
          <w:rFonts w:ascii="仿宋_GB2312" w:eastAsia="仿宋_GB2312"/>
          <w:sz w:val="32"/>
          <w:szCs w:val="36"/>
        </w:rPr>
        <w:t>绪论</w:t>
      </w:r>
    </w:p>
    <w:p w14:paraId="16E4FA55"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掌握工程地质条件、工程地质问题及解决工程地质问题的方法。</w:t>
      </w:r>
    </w:p>
    <w:p w14:paraId="696448A5"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（2）岩体结构基础</w:t>
      </w:r>
    </w:p>
    <w:p w14:paraId="4743E3DE"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岩石和岩体的地质特征、岩石的物理性质、岩石的力学性质、岩体的力学性质、岩体工程地质分类、结构面的类型及特征、岩体结构基本类型和特征、岩体变形破坏机制。</w:t>
      </w:r>
    </w:p>
    <w:p w14:paraId="12899424"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（3）活断裂</w:t>
      </w:r>
    </w:p>
    <w:p w14:paraId="4304F069"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活断裂的定义，活断裂的特征、活断裂的鉴定标志、活断裂区规划设计建筑物的原则。</w:t>
      </w:r>
    </w:p>
    <w:p w14:paraId="2F87C2FD"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lastRenderedPageBreak/>
        <w:t>（4）地震</w:t>
      </w:r>
    </w:p>
    <w:p w14:paraId="06502B65"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掌握反映地震强度、位置和地震波和地震影响的有关概念；全球和中国主要地震构造。</w:t>
      </w:r>
    </w:p>
    <w:p w14:paraId="4C9D801B"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掌握地质效应及影响因素，地质区划和小区化，在地震区进行抗震设计的基本原则。</w:t>
      </w:r>
    </w:p>
    <w:p w14:paraId="51487169"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（5）水库诱发地震</w:t>
      </w:r>
    </w:p>
    <w:p w14:paraId="6333AEAC"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掌握三种天然应力状态下水库蓄水的三种效应导致水库诱发地震的机制。</w:t>
      </w:r>
    </w:p>
    <w:p w14:paraId="50C0DB0B"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（6）砂土液化</w:t>
      </w:r>
    </w:p>
    <w:p w14:paraId="11A017AE"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掌握砂土振动液化的机制，初步判别砂土液化的条件，标准贯入法判定砂土液化的方法，人工改良液化地基的主要措施。</w:t>
      </w:r>
    </w:p>
    <w:p w14:paraId="45B92A27"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（7）地面沉降</w:t>
      </w:r>
    </w:p>
    <w:p w14:paraId="6B92FFFE"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熟悉地面沉降对城市建设的危害，掌握城市抽取承压水导致地面沉降的机制，抽水诱发地面沉降和建筑地基沉降机理的不同。</w:t>
      </w:r>
    </w:p>
    <w:p w14:paraId="0173ADB6"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（8）地裂缝</w:t>
      </w:r>
    </w:p>
    <w:p w14:paraId="4DDBCB19"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地裂缝的成因，地裂缝的探查方法，地裂缝区规划设计建筑物的原则。</w:t>
      </w:r>
    </w:p>
    <w:p w14:paraId="040B6FD4"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（9）斜坡工程地质</w:t>
      </w:r>
    </w:p>
    <w:p w14:paraId="45CDCC9E"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掌握斜坡应力场分布特征，熟悉斜坡破坏的主要类型，影响斜坡稳定性的主要因素，斜坡稳定性评价的各种方法及其特点，</w:t>
      </w:r>
      <w:r w:rsidRPr="00B947B6">
        <w:rPr>
          <w:rFonts w:ascii="仿宋_GB2312" w:eastAsia="仿宋_GB2312" w:hint="eastAsia"/>
          <w:sz w:val="32"/>
          <w:szCs w:val="36"/>
        </w:rPr>
        <w:lastRenderedPageBreak/>
        <w:t>防治斜坡变形破坏的主要措施。</w:t>
      </w:r>
    </w:p>
    <w:p w14:paraId="032F9082"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（10）围岩稳定工程地质</w:t>
      </w:r>
    </w:p>
    <w:p w14:paraId="52C78D2A"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熟悉与围岩稳定有关的概念，掌握围岩变形破坏各种模式的特点和地质条件，影响围岩稳定性的主要因素和稳定性评价方法。</w:t>
      </w:r>
    </w:p>
    <w:p w14:paraId="4C7F581B"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（11）坝基岩土体稳定工程地质</w:t>
      </w:r>
    </w:p>
    <w:p w14:paraId="4C63D81A"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熟悉与坝基稳定有关的概念，掌握各类坝基变形破坏模式和地质条件，坝基稳定性评价考虑的因素及稳定性评价方法，改善坝基稳定性的主要措施。</w:t>
      </w:r>
    </w:p>
    <w:p w14:paraId="2D66448C"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（12）渗透变形</w:t>
      </w:r>
    </w:p>
    <w:p w14:paraId="4760864D"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熟悉渗透变形的各种类型，掌握产生渗透变形的条件，渗透变形可能性的预测方法、渗透变形可能性的防治措施。</w:t>
      </w:r>
    </w:p>
    <w:p w14:paraId="5D0D10D6"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（13）泥石流</w:t>
      </w:r>
    </w:p>
    <w:p w14:paraId="594BCBEA"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掌握泥石流的概念及形成条件，泥石流地貌，泥石流的防治措施。</w:t>
      </w:r>
    </w:p>
    <w:p w14:paraId="4BDAB89B"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（14）岩溶</w:t>
      </w:r>
    </w:p>
    <w:p w14:paraId="20E90207"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掌握岩溶地貌类型、岩溶发育机理、岩溶地基稳定性评价、岩溶渗漏问题评价、岩溶地面塌陷，岩溶防渗措施等。</w:t>
      </w:r>
    </w:p>
    <w:p w14:paraId="25FF99B7" w14:textId="77777777" w:rsidR="00B313F1" w:rsidRDefault="00000000">
      <w:pPr>
        <w:spacing w:line="560" w:lineRule="exact"/>
        <w:ind w:firstLine="640"/>
        <w:rPr>
          <w:rFonts w:ascii="黑体" w:eastAsia="黑体" w:hAnsi="黑体" w:hint="eastAsia"/>
          <w:sz w:val="32"/>
          <w:szCs w:val="32"/>
        </w:rPr>
      </w:pPr>
      <w:r>
        <w:rPr>
          <w:rFonts w:ascii="黑体" w:eastAsia="黑体" w:hAnsi="黑体" w:hint="eastAsia"/>
          <w:sz w:val="32"/>
          <w:szCs w:val="32"/>
        </w:rPr>
        <w:t>四、试题结构</w:t>
      </w:r>
    </w:p>
    <w:p w14:paraId="59B8CCC8" w14:textId="77777777" w:rsidR="00B313F1" w:rsidRPr="00B947B6" w:rsidRDefault="00000000" w:rsidP="00B947B6">
      <w:pPr>
        <w:ind w:firstLineChars="200" w:firstLine="640"/>
        <w:rPr>
          <w:rFonts w:ascii="仿宋_GB2312" w:eastAsia="仿宋_GB2312"/>
          <w:sz w:val="32"/>
          <w:szCs w:val="36"/>
        </w:rPr>
      </w:pPr>
      <w:r w:rsidRPr="00B947B6">
        <w:rPr>
          <w:rFonts w:ascii="仿宋_GB2312" w:eastAsia="仿宋_GB2312" w:hint="eastAsia"/>
          <w:sz w:val="32"/>
          <w:szCs w:val="36"/>
        </w:rPr>
        <w:t>试题包括：填空题、选择题、判断题、名词解释、简答题和综述题。</w:t>
      </w:r>
    </w:p>
    <w:p w14:paraId="2195038D" w14:textId="77777777" w:rsidR="00B313F1" w:rsidRDefault="00000000">
      <w:pPr>
        <w:ind w:firstLineChars="200" w:firstLine="640"/>
        <w:rPr>
          <w:sz w:val="28"/>
          <w:szCs w:val="32"/>
        </w:rPr>
      </w:pPr>
      <w:r>
        <w:rPr>
          <w:rFonts w:ascii="黑体" w:eastAsia="黑体" w:hAnsi="黑体" w:hint="eastAsia"/>
          <w:sz w:val="32"/>
          <w:szCs w:val="32"/>
        </w:rPr>
        <w:lastRenderedPageBreak/>
        <w:t>五、参考书目</w:t>
      </w:r>
    </w:p>
    <w:p w14:paraId="6CB60B77" w14:textId="77777777" w:rsidR="000A0323" w:rsidRPr="00B947B6" w:rsidRDefault="00000000" w:rsidP="00B947B6">
      <w:pPr>
        <w:ind w:firstLineChars="200" w:firstLine="640"/>
        <w:rPr>
          <w:rFonts w:ascii="仿宋_GB2312" w:eastAsia="仿宋_GB2312"/>
          <w:sz w:val="32"/>
          <w:szCs w:val="36"/>
        </w:rPr>
      </w:pPr>
      <w:r w:rsidRPr="00B947B6">
        <w:rPr>
          <w:rFonts w:ascii="仿宋_GB2312" w:eastAsia="仿宋_GB2312"/>
          <w:sz w:val="32"/>
          <w:szCs w:val="36"/>
        </w:rPr>
        <w:t>《工程地质学基础》</w:t>
      </w:r>
      <w:r w:rsidRPr="00B947B6">
        <w:rPr>
          <w:rFonts w:ascii="仿宋_GB2312" w:eastAsia="仿宋_GB2312" w:hint="eastAsia"/>
          <w:sz w:val="32"/>
          <w:szCs w:val="36"/>
        </w:rPr>
        <w:t>（第2版）</w:t>
      </w:r>
      <w:r w:rsidRPr="00B947B6">
        <w:rPr>
          <w:rFonts w:ascii="仿宋_GB2312" w:eastAsia="仿宋_GB2312"/>
          <w:sz w:val="32"/>
          <w:szCs w:val="36"/>
        </w:rPr>
        <w:t xml:space="preserve"> 唐辉明 著</w:t>
      </w:r>
      <w:r w:rsidRPr="00B947B6">
        <w:rPr>
          <w:rFonts w:ascii="仿宋_GB2312" w:eastAsia="仿宋_GB2312" w:hint="eastAsia"/>
          <w:sz w:val="32"/>
          <w:szCs w:val="36"/>
        </w:rPr>
        <w:t>，</w:t>
      </w:r>
      <w:r w:rsidRPr="00B947B6">
        <w:rPr>
          <w:rFonts w:ascii="仿宋_GB2312" w:eastAsia="仿宋_GB2312"/>
          <w:sz w:val="32"/>
          <w:szCs w:val="36"/>
        </w:rPr>
        <w:t>化学工业出版社</w:t>
      </w:r>
      <w:r w:rsidRPr="00B947B6">
        <w:rPr>
          <w:rFonts w:ascii="仿宋_GB2312" w:eastAsia="仿宋_GB2312" w:hint="eastAsia"/>
          <w:sz w:val="32"/>
          <w:szCs w:val="36"/>
        </w:rPr>
        <w:t>，2022。</w:t>
      </w:r>
    </w:p>
    <w:sectPr w:rsidR="000A0323" w:rsidRPr="00B947B6" w:rsidSect="008A60FD">
      <w:footerReference w:type="default" r:id="rId6"/>
      <w:pgSz w:w="11906" w:h="16838"/>
      <w:pgMar w:top="2098" w:right="1474" w:bottom="1985" w:left="1588"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326A42" w14:textId="77777777" w:rsidR="002D6EE1" w:rsidRDefault="002D6EE1" w:rsidP="008A60FD">
      <w:r>
        <w:separator/>
      </w:r>
    </w:p>
  </w:endnote>
  <w:endnote w:type="continuationSeparator" w:id="0">
    <w:p w14:paraId="2FBBD8F7" w14:textId="77777777" w:rsidR="002D6EE1" w:rsidRDefault="002D6EE1" w:rsidP="008A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小标宋">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486771"/>
      <w:docPartObj>
        <w:docPartGallery w:val="Page Numbers (Bottom of Page)"/>
        <w:docPartUnique/>
      </w:docPartObj>
    </w:sdtPr>
    <w:sdtEndPr>
      <w:rPr>
        <w:rFonts w:ascii="宋体" w:hAnsi="宋体"/>
        <w:sz w:val="32"/>
        <w:szCs w:val="32"/>
      </w:rPr>
    </w:sdtEndPr>
    <w:sdtContent>
      <w:p w14:paraId="7F7BAB3B" w14:textId="2A0340CA" w:rsidR="008A60FD" w:rsidRPr="008A60FD" w:rsidRDefault="008A60FD">
        <w:pPr>
          <w:pStyle w:val="a3"/>
          <w:jc w:val="center"/>
          <w:rPr>
            <w:rFonts w:ascii="宋体" w:hAnsi="宋体" w:hint="eastAsia"/>
            <w:sz w:val="32"/>
            <w:szCs w:val="32"/>
          </w:rPr>
        </w:pPr>
        <w:r w:rsidRPr="008A60FD">
          <w:rPr>
            <w:rFonts w:ascii="宋体" w:hAnsi="宋体"/>
            <w:sz w:val="32"/>
            <w:szCs w:val="32"/>
          </w:rPr>
          <w:fldChar w:fldCharType="begin"/>
        </w:r>
        <w:r w:rsidRPr="008A60FD">
          <w:rPr>
            <w:rFonts w:ascii="宋体" w:hAnsi="宋体"/>
            <w:sz w:val="32"/>
            <w:szCs w:val="32"/>
          </w:rPr>
          <w:instrText>PAGE   \* MERGEFORMAT</w:instrText>
        </w:r>
        <w:r w:rsidRPr="008A60FD">
          <w:rPr>
            <w:rFonts w:ascii="宋体" w:hAnsi="宋体"/>
            <w:sz w:val="32"/>
            <w:szCs w:val="32"/>
          </w:rPr>
          <w:fldChar w:fldCharType="separate"/>
        </w:r>
        <w:r w:rsidRPr="008A60FD">
          <w:rPr>
            <w:rFonts w:ascii="宋体" w:hAnsi="宋体"/>
            <w:sz w:val="32"/>
            <w:szCs w:val="32"/>
            <w:lang w:val="zh-CN"/>
          </w:rPr>
          <w:t>2</w:t>
        </w:r>
        <w:r w:rsidRPr="008A60FD">
          <w:rPr>
            <w:rFonts w:ascii="宋体" w:hAnsi="宋体"/>
            <w:sz w:val="32"/>
            <w:szCs w:val="32"/>
          </w:rPr>
          <w:fldChar w:fldCharType="end"/>
        </w:r>
      </w:p>
    </w:sdtContent>
  </w:sdt>
  <w:p w14:paraId="34B4F912" w14:textId="77777777" w:rsidR="008A60FD" w:rsidRDefault="008A60F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E4CB1" w14:textId="77777777" w:rsidR="002D6EE1" w:rsidRDefault="002D6EE1" w:rsidP="008A60FD">
      <w:r>
        <w:separator/>
      </w:r>
    </w:p>
  </w:footnote>
  <w:footnote w:type="continuationSeparator" w:id="0">
    <w:p w14:paraId="0E762A54" w14:textId="77777777" w:rsidR="002D6EE1" w:rsidRDefault="002D6EE1" w:rsidP="008A60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I5ZTZkMzhkYzBjNDRmNGJjZWZjNWIyZjdiZjQxMjkifQ=="/>
  </w:docVars>
  <w:rsids>
    <w:rsidRoot w:val="00987D92"/>
    <w:rsid w:val="000A0323"/>
    <w:rsid w:val="001230CD"/>
    <w:rsid w:val="0013590B"/>
    <w:rsid w:val="001755ED"/>
    <w:rsid w:val="001D5F21"/>
    <w:rsid w:val="0026432B"/>
    <w:rsid w:val="002A1EF3"/>
    <w:rsid w:val="002D6EE1"/>
    <w:rsid w:val="0032500D"/>
    <w:rsid w:val="00337D59"/>
    <w:rsid w:val="003462A6"/>
    <w:rsid w:val="00347A64"/>
    <w:rsid w:val="00451750"/>
    <w:rsid w:val="00464F76"/>
    <w:rsid w:val="00483F9E"/>
    <w:rsid w:val="0051278D"/>
    <w:rsid w:val="00552800"/>
    <w:rsid w:val="00571606"/>
    <w:rsid w:val="005B60D1"/>
    <w:rsid w:val="006802F3"/>
    <w:rsid w:val="006C0B5D"/>
    <w:rsid w:val="006D06A6"/>
    <w:rsid w:val="007A7A20"/>
    <w:rsid w:val="007A7E33"/>
    <w:rsid w:val="007B0FCB"/>
    <w:rsid w:val="007F4900"/>
    <w:rsid w:val="00894F10"/>
    <w:rsid w:val="008A60FD"/>
    <w:rsid w:val="00987D92"/>
    <w:rsid w:val="009B2622"/>
    <w:rsid w:val="009C75A7"/>
    <w:rsid w:val="00A75CAC"/>
    <w:rsid w:val="00A82865"/>
    <w:rsid w:val="00AF42C6"/>
    <w:rsid w:val="00B04F08"/>
    <w:rsid w:val="00B063D2"/>
    <w:rsid w:val="00B313F1"/>
    <w:rsid w:val="00B43271"/>
    <w:rsid w:val="00B947B6"/>
    <w:rsid w:val="00BD26DB"/>
    <w:rsid w:val="00C5377B"/>
    <w:rsid w:val="00CD6105"/>
    <w:rsid w:val="00CD6F12"/>
    <w:rsid w:val="00D030E3"/>
    <w:rsid w:val="00D553A1"/>
    <w:rsid w:val="00FC288B"/>
    <w:rsid w:val="00FF0714"/>
    <w:rsid w:val="01954C76"/>
    <w:rsid w:val="205B0A51"/>
    <w:rsid w:val="25CB4696"/>
    <w:rsid w:val="2E5A7C18"/>
    <w:rsid w:val="34703FC5"/>
    <w:rsid w:val="620A3A9B"/>
    <w:rsid w:val="6B1E17BC"/>
    <w:rsid w:val="6B384CB2"/>
    <w:rsid w:val="6EC101CB"/>
    <w:rsid w:val="7B3164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243D0"/>
  <w15:chartTrackingRefBased/>
  <w15:docId w15:val="{4A8576E3-B074-4E98-A458-6251E1575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character" w:customStyle="1" w:styleId="a4">
    <w:name w:val="页脚 字符"/>
    <w:link w:val="a3"/>
    <w:uiPriority w:val="99"/>
    <w:rPr>
      <w:kern w:val="2"/>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link w:val="a5"/>
    <w:uiPriority w:val="9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x-cp20936"/>
  <w:optimizeForBrowser/>
  <w:allowPNG/>
  <w:pixelsPerInch w:val="168"/>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家畅 朱</dc:creator>
  <cp:keywords/>
  <cp:lastModifiedBy>延成 张</cp:lastModifiedBy>
  <cp:revision>4</cp:revision>
  <dcterms:created xsi:type="dcterms:W3CDTF">2025-06-18T08:42:00Z</dcterms:created>
  <dcterms:modified xsi:type="dcterms:W3CDTF">2025-06-23T02:25:00Z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8F19DBF747AB49BFA02B2BC1E5C17A58</vt:lpwstr>
  </property>
  <property fmtid="{D5CDD505-2E9C-101B-9397-08002B2CF9AE}" pid="4" name="KSOTemplateDocerSaveRecord">
    <vt:lpwstr>eyJoZGlkIjoiZTlmMDJhNGEyNGQxYzdkNDZlMmZiNjRlMDM3MWMwNzkiLCJ1c2VySWQiOiIxMTQyNTMxMTU4In0=</vt:lpwstr>
  </property>
</Properties>
</file>